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3E69" w14:textId="77777777" w:rsidR="0068009C" w:rsidRPr="00AD4FF4" w:rsidRDefault="0068009C" w:rsidP="0068009C">
      <w:pPr>
        <w:ind w:left="-284" w:right="-279"/>
        <w:rPr>
          <w:lang w:val="es-ES_tradnl"/>
        </w:rPr>
      </w:pPr>
      <w:r w:rsidRPr="00AD4FF4">
        <w:rPr>
          <w:b/>
          <w:bCs/>
          <w:lang w:val="es-ES_tradnl"/>
        </w:rPr>
        <w:t>NÚMERO:</w:t>
      </w:r>
    </w:p>
    <w:p w14:paraId="57A63FB9" w14:textId="77777777" w:rsidR="0068009C" w:rsidRPr="00AD4FF4" w:rsidRDefault="0068009C" w:rsidP="0068009C">
      <w:pPr>
        <w:ind w:left="-284" w:right="-279"/>
        <w:jc w:val="both"/>
        <w:rPr>
          <w:b/>
          <w:bCs/>
          <w:lang w:val="es-ES_tradnl"/>
        </w:rPr>
      </w:pPr>
    </w:p>
    <w:p w14:paraId="1FE78688" w14:textId="77777777" w:rsidR="0068009C" w:rsidRDefault="0068009C" w:rsidP="0068009C">
      <w:pPr>
        <w:ind w:left="-284" w:right="-279"/>
        <w:jc w:val="both"/>
        <w:rPr>
          <w:lang w:val="es-ES"/>
        </w:rPr>
      </w:pPr>
      <w:r w:rsidRPr="00AD4FF4">
        <w:rPr>
          <w:b/>
          <w:lang w:val="es-ES"/>
        </w:rPr>
        <w:t>CONSIDERANDO:</w:t>
      </w:r>
      <w:r w:rsidRPr="00AD4FF4">
        <w:rPr>
          <w:lang w:val="es-ES"/>
        </w:rPr>
        <w:t xml:space="preserve"> Que</w:t>
      </w:r>
      <w:r>
        <w:rPr>
          <w:lang w:val="es-ES"/>
        </w:rPr>
        <w:t xml:space="preserve"> el artículo 10 de</w:t>
      </w:r>
      <w:r w:rsidRPr="00AD4FF4">
        <w:rPr>
          <w:lang w:val="es-ES"/>
        </w:rPr>
        <w:t xml:space="preserve"> </w:t>
      </w:r>
      <w:r>
        <w:rPr>
          <w:lang w:val="es-ES"/>
        </w:rPr>
        <w:t>la Constitución de la República declara de supremo y permanente interés nacional el desarrollo económico, social y turístico de la zona fronteriza, así como su integración vial, comunicacional y productiva.</w:t>
      </w:r>
    </w:p>
    <w:p w14:paraId="1020DF95" w14:textId="77777777" w:rsidR="0068009C" w:rsidRDefault="0068009C" w:rsidP="0068009C">
      <w:pPr>
        <w:ind w:left="-284" w:right="-279"/>
        <w:jc w:val="both"/>
        <w:rPr>
          <w:b/>
          <w:lang w:val="es-ES"/>
        </w:rPr>
      </w:pPr>
    </w:p>
    <w:p w14:paraId="582E183E" w14:textId="77777777" w:rsidR="0068009C" w:rsidRPr="00AD4FF4" w:rsidRDefault="0068009C" w:rsidP="0068009C">
      <w:pPr>
        <w:ind w:left="-284" w:right="-279"/>
        <w:jc w:val="both"/>
        <w:rPr>
          <w:lang w:val="es-ES"/>
        </w:rPr>
      </w:pPr>
      <w:r w:rsidRPr="00AD4FF4">
        <w:rPr>
          <w:b/>
          <w:lang w:val="es-ES"/>
        </w:rPr>
        <w:t>CONSIDERANDO:</w:t>
      </w:r>
      <w:r w:rsidRPr="00AD4FF4">
        <w:rPr>
          <w:lang w:val="es-ES"/>
        </w:rPr>
        <w:t xml:space="preserve"> Que</w:t>
      </w:r>
      <w:r>
        <w:rPr>
          <w:lang w:val="es-ES"/>
        </w:rPr>
        <w:t>, en virtud de la disposición constitucional citada,</w:t>
      </w:r>
      <w:r w:rsidRPr="00AD4FF4">
        <w:rPr>
          <w:lang w:val="es-ES"/>
        </w:rPr>
        <w:t xml:space="preserve"> la </w:t>
      </w:r>
      <w:r>
        <w:rPr>
          <w:lang w:val="es-ES"/>
        </w:rPr>
        <w:t>l</w:t>
      </w:r>
      <w:r w:rsidRPr="00AD4FF4">
        <w:rPr>
          <w:lang w:val="es-ES"/>
        </w:rPr>
        <w:t xml:space="preserve">ey núm. 12-21 </w:t>
      </w:r>
      <w:r>
        <w:rPr>
          <w:lang w:val="es-ES"/>
        </w:rPr>
        <w:t>creó</w:t>
      </w:r>
      <w:r w:rsidRPr="00AD4FF4">
        <w:rPr>
          <w:lang w:val="es-ES"/>
        </w:rPr>
        <w:t xml:space="preserve"> la Zona Especial de Desarrollo Fronterizo</w:t>
      </w:r>
      <w:r>
        <w:rPr>
          <w:lang w:val="es-ES"/>
        </w:rPr>
        <w:t>,</w:t>
      </w:r>
      <w:r w:rsidRPr="00AD4FF4">
        <w:rPr>
          <w:lang w:val="es-ES"/>
        </w:rPr>
        <w:t xml:space="preserve"> que abarca las provincias Pedernales, Independencia, Elías Piña, </w:t>
      </w:r>
      <w:proofErr w:type="spellStart"/>
      <w:r w:rsidRPr="00AD4FF4">
        <w:rPr>
          <w:lang w:val="es-ES"/>
        </w:rPr>
        <w:t>Dajabón</w:t>
      </w:r>
      <w:proofErr w:type="spellEnd"/>
      <w:r w:rsidRPr="00AD4FF4">
        <w:rPr>
          <w:lang w:val="es-ES"/>
        </w:rPr>
        <w:t xml:space="preserve">, Montecristi, Santiago Rodríguez y </w:t>
      </w:r>
      <w:proofErr w:type="spellStart"/>
      <w:r w:rsidRPr="00AD4FF4">
        <w:rPr>
          <w:lang w:val="es-ES"/>
        </w:rPr>
        <w:t>Bahoruco</w:t>
      </w:r>
      <w:proofErr w:type="spellEnd"/>
      <w:r>
        <w:rPr>
          <w:lang w:val="es-ES"/>
        </w:rPr>
        <w:t xml:space="preserve">, con el objeto de </w:t>
      </w:r>
      <w:r w:rsidRPr="00F03386">
        <w:t>establecer un marco normativo</w:t>
      </w:r>
      <w:r>
        <w:t xml:space="preserve"> </w:t>
      </w:r>
      <w:r w:rsidRPr="00F03386">
        <w:t xml:space="preserve">para el otorgamiento de incentivos a empresas que se instalen </w:t>
      </w:r>
      <w:r>
        <w:t>en tal</w:t>
      </w:r>
      <w:r w:rsidRPr="00F03386">
        <w:t xml:space="preserve"> </w:t>
      </w:r>
      <w:r>
        <w:t>territorio</w:t>
      </w:r>
      <w:r w:rsidRPr="00AD4FF4" w:rsidDel="00A9471B">
        <w:rPr>
          <w:lang w:val="es-ES"/>
        </w:rPr>
        <w:t>.</w:t>
      </w:r>
    </w:p>
    <w:p w14:paraId="7B64D671" w14:textId="77777777" w:rsidR="0068009C" w:rsidRPr="00AD4FF4" w:rsidRDefault="0068009C" w:rsidP="0068009C">
      <w:pPr>
        <w:ind w:left="-284" w:right="-279"/>
        <w:jc w:val="both"/>
        <w:rPr>
          <w:lang w:val="es-ES_tradnl"/>
        </w:rPr>
      </w:pPr>
    </w:p>
    <w:p w14:paraId="668397AC" w14:textId="77777777" w:rsidR="0068009C" w:rsidRPr="00AD4FF4" w:rsidRDefault="0068009C" w:rsidP="0068009C">
      <w:pPr>
        <w:ind w:left="-284" w:right="-279"/>
        <w:jc w:val="both"/>
        <w:rPr>
          <w:lang w:val="es-ES"/>
        </w:rPr>
      </w:pPr>
      <w:r w:rsidRPr="00AD4FF4">
        <w:rPr>
          <w:b/>
          <w:lang w:val="es-ES"/>
        </w:rPr>
        <w:t>CONSIDERANDO:</w:t>
      </w:r>
      <w:r w:rsidRPr="00AD4FF4">
        <w:rPr>
          <w:lang w:val="es-ES"/>
        </w:rPr>
        <w:t xml:space="preserve"> Que </w:t>
      </w:r>
      <w:r>
        <w:rPr>
          <w:lang w:val="es-ES"/>
        </w:rPr>
        <w:t>la citada ley núm. 12-21 dispuso la elaboración y aprobación de un reglamento de aplicación.</w:t>
      </w:r>
    </w:p>
    <w:p w14:paraId="615E8D9B" w14:textId="77777777" w:rsidR="0068009C" w:rsidRPr="00F86091" w:rsidRDefault="0068009C" w:rsidP="0068009C">
      <w:pPr>
        <w:ind w:left="-284" w:right="-279"/>
        <w:jc w:val="both"/>
        <w:rPr>
          <w:b/>
          <w:color w:val="000000" w:themeColor="text1"/>
          <w:lang w:val="es-ES_tradnl"/>
        </w:rPr>
      </w:pPr>
    </w:p>
    <w:p w14:paraId="036B5146" w14:textId="77777777" w:rsidR="0068009C" w:rsidRPr="00F86091" w:rsidRDefault="0068009C" w:rsidP="0068009C">
      <w:pPr>
        <w:ind w:left="-284" w:right="-279"/>
        <w:jc w:val="both"/>
        <w:rPr>
          <w:color w:val="000000" w:themeColor="text1"/>
          <w:lang w:val="es-ES_tradnl"/>
        </w:rPr>
      </w:pPr>
      <w:r w:rsidRPr="00F86091">
        <w:rPr>
          <w:b/>
          <w:color w:val="000000" w:themeColor="text1"/>
          <w:lang w:val="es-ES_tradnl"/>
        </w:rPr>
        <w:t>VISTA</w:t>
      </w:r>
      <w:r w:rsidRPr="00F86091">
        <w:rPr>
          <w:color w:val="000000" w:themeColor="text1"/>
          <w:lang w:val="es-ES_tradnl"/>
        </w:rPr>
        <w:t>: La Constitución de la República, proclamada el 13 de junio de 2015.</w:t>
      </w:r>
    </w:p>
    <w:p w14:paraId="4719955D" w14:textId="77777777" w:rsidR="0068009C" w:rsidRPr="00C82F54" w:rsidRDefault="0068009C" w:rsidP="0068009C">
      <w:pPr>
        <w:ind w:left="-284" w:right="-279"/>
        <w:jc w:val="both"/>
        <w:rPr>
          <w:color w:val="000000" w:themeColor="text1"/>
          <w:lang w:val="es-ES_tradnl"/>
        </w:rPr>
      </w:pPr>
    </w:p>
    <w:p w14:paraId="3B83EDB2" w14:textId="77777777" w:rsidR="0068009C" w:rsidRPr="00F86091" w:rsidRDefault="0068009C" w:rsidP="0068009C">
      <w:pPr>
        <w:ind w:left="-284" w:right="-279"/>
        <w:jc w:val="both"/>
        <w:rPr>
          <w:color w:val="000000" w:themeColor="text1"/>
          <w:lang w:val="es-ES_tradnl"/>
        </w:rPr>
      </w:pPr>
      <w:r w:rsidRPr="00C82F54">
        <w:rPr>
          <w:b/>
          <w:color w:val="000000" w:themeColor="text1"/>
          <w:lang w:val="es-ES_tradnl"/>
        </w:rPr>
        <w:t>VISTA:</w:t>
      </w:r>
      <w:r w:rsidRPr="00C82F54">
        <w:rPr>
          <w:color w:val="000000" w:themeColor="text1"/>
          <w:lang w:val="es-ES_tradnl"/>
        </w:rPr>
        <w:t xml:space="preserve"> La Ley </w:t>
      </w:r>
      <w:r w:rsidRPr="00AD4FF4">
        <w:rPr>
          <w:lang w:val="es-ES"/>
        </w:rPr>
        <w:t xml:space="preserve">núm. </w:t>
      </w:r>
      <w:r w:rsidRPr="00F86091">
        <w:rPr>
          <w:color w:val="000000" w:themeColor="text1"/>
          <w:lang w:val="es-ES_tradnl"/>
        </w:rPr>
        <w:t>3489, del 14 de febrero de 1953, para el Régimen de las Aduanas.</w:t>
      </w:r>
    </w:p>
    <w:p w14:paraId="4F42A87E" w14:textId="77777777" w:rsidR="0068009C" w:rsidRPr="00C82F54" w:rsidRDefault="0068009C" w:rsidP="0068009C">
      <w:pPr>
        <w:ind w:left="-284" w:right="-279"/>
        <w:jc w:val="both"/>
        <w:rPr>
          <w:color w:val="000000" w:themeColor="text1"/>
          <w:lang w:val="es-ES_tradnl"/>
        </w:rPr>
      </w:pPr>
    </w:p>
    <w:p w14:paraId="4B46DA04" w14:textId="77777777" w:rsidR="0068009C" w:rsidRPr="00F86091" w:rsidRDefault="0068009C" w:rsidP="0068009C">
      <w:pPr>
        <w:ind w:left="-284" w:right="-279"/>
        <w:jc w:val="both"/>
        <w:rPr>
          <w:color w:val="000000" w:themeColor="text1"/>
          <w:lang w:val="es-ES_tradnl"/>
        </w:rPr>
      </w:pPr>
      <w:r w:rsidRPr="00C82F54">
        <w:rPr>
          <w:b/>
          <w:color w:val="000000" w:themeColor="text1"/>
          <w:lang w:val="es-ES_tradnl"/>
        </w:rPr>
        <w:t>VISTA:</w:t>
      </w:r>
      <w:r w:rsidRPr="00C82F54">
        <w:rPr>
          <w:color w:val="000000" w:themeColor="text1"/>
          <w:lang w:val="es-ES_tradnl"/>
        </w:rPr>
        <w:t xml:space="preserve"> La Ley </w:t>
      </w:r>
      <w:r w:rsidRPr="00AD4FF4">
        <w:rPr>
          <w:lang w:val="es-ES"/>
        </w:rPr>
        <w:t xml:space="preserve">núm. </w:t>
      </w:r>
      <w:r w:rsidRPr="00F86091">
        <w:rPr>
          <w:color w:val="000000" w:themeColor="text1"/>
          <w:lang w:val="es-ES_tradnl"/>
        </w:rPr>
        <w:t>11-92, del 16 de mayo de 1992, que aprueba el Código Tributario de la República Dominicana.</w:t>
      </w:r>
    </w:p>
    <w:p w14:paraId="7826A909" w14:textId="77777777" w:rsidR="0068009C" w:rsidRPr="00C82F54" w:rsidRDefault="0068009C" w:rsidP="0068009C">
      <w:pPr>
        <w:ind w:left="-284" w:right="-279"/>
        <w:jc w:val="both"/>
        <w:rPr>
          <w:color w:val="000000" w:themeColor="text1"/>
          <w:lang w:val="es-ES_tradnl"/>
        </w:rPr>
      </w:pPr>
    </w:p>
    <w:p w14:paraId="7E2FB973" w14:textId="77777777" w:rsidR="0068009C" w:rsidRPr="00F86091" w:rsidRDefault="0068009C" w:rsidP="0068009C">
      <w:pPr>
        <w:ind w:left="-284" w:right="-279"/>
        <w:jc w:val="both"/>
        <w:rPr>
          <w:color w:val="000000" w:themeColor="text1"/>
          <w:lang w:val="es-ES_tradnl"/>
        </w:rPr>
      </w:pPr>
      <w:r w:rsidRPr="00C82F54">
        <w:rPr>
          <w:b/>
          <w:color w:val="000000" w:themeColor="text1"/>
          <w:lang w:val="es-ES_tradnl"/>
        </w:rPr>
        <w:t>VISTA:</w:t>
      </w:r>
      <w:r w:rsidRPr="00C82F54">
        <w:rPr>
          <w:color w:val="000000" w:themeColor="text1"/>
          <w:lang w:val="es-ES_tradnl"/>
        </w:rPr>
        <w:t xml:space="preserve"> La Ley </w:t>
      </w:r>
      <w:r w:rsidRPr="00AD4FF4">
        <w:rPr>
          <w:lang w:val="es-ES"/>
        </w:rPr>
        <w:t xml:space="preserve">núm. </w:t>
      </w:r>
      <w:r w:rsidRPr="00F86091">
        <w:rPr>
          <w:color w:val="000000" w:themeColor="text1"/>
          <w:lang w:val="es-ES_tradnl"/>
        </w:rPr>
        <w:t xml:space="preserve">64-00, del 18 de agosto de 2000, que crea la </w:t>
      </w:r>
      <w:proofErr w:type="gramStart"/>
      <w:r w:rsidRPr="00F86091">
        <w:rPr>
          <w:color w:val="000000" w:themeColor="text1"/>
          <w:lang w:val="es-ES_tradnl"/>
        </w:rPr>
        <w:t>Secretaria</w:t>
      </w:r>
      <w:proofErr w:type="gramEnd"/>
      <w:r w:rsidRPr="00F86091">
        <w:rPr>
          <w:color w:val="000000" w:themeColor="text1"/>
          <w:lang w:val="es-ES_tradnl"/>
        </w:rPr>
        <w:t xml:space="preserve"> de Estado de Medio Ambiente y Recursos Naturales.</w:t>
      </w:r>
    </w:p>
    <w:p w14:paraId="07EA624C" w14:textId="77777777" w:rsidR="0068009C" w:rsidRPr="00C82F54" w:rsidRDefault="0068009C" w:rsidP="0068009C">
      <w:pPr>
        <w:ind w:right="-279"/>
        <w:jc w:val="both"/>
        <w:rPr>
          <w:color w:val="000000" w:themeColor="text1"/>
          <w:lang w:val="es-ES_tradnl"/>
        </w:rPr>
      </w:pPr>
    </w:p>
    <w:p w14:paraId="45C9B847" w14:textId="77777777" w:rsidR="0068009C" w:rsidRPr="00F86091" w:rsidRDefault="0068009C" w:rsidP="0068009C">
      <w:pPr>
        <w:ind w:left="-284" w:right="-279"/>
        <w:jc w:val="both"/>
        <w:rPr>
          <w:color w:val="000000" w:themeColor="text1"/>
          <w:lang w:val="es-ES_tradnl"/>
        </w:rPr>
      </w:pPr>
      <w:r w:rsidRPr="00C82F54">
        <w:rPr>
          <w:b/>
          <w:color w:val="000000" w:themeColor="text1"/>
          <w:lang w:val="es-ES_tradnl"/>
        </w:rPr>
        <w:t>VISTA:</w:t>
      </w:r>
      <w:r w:rsidRPr="00C82F54">
        <w:rPr>
          <w:color w:val="000000" w:themeColor="text1"/>
          <w:lang w:val="es-ES_tradnl"/>
        </w:rPr>
        <w:t xml:space="preserve"> La Ley </w:t>
      </w:r>
      <w:r w:rsidRPr="00AD4FF4">
        <w:rPr>
          <w:lang w:val="es-ES"/>
        </w:rPr>
        <w:t xml:space="preserve">núm. </w:t>
      </w:r>
      <w:r w:rsidRPr="00F86091">
        <w:rPr>
          <w:color w:val="000000" w:themeColor="text1"/>
          <w:lang w:val="es-ES_tradnl"/>
        </w:rPr>
        <w:t>226-06, del 19 de junio de 2006, que otorga personalidad jurídica y autonomía funcional, presupuestaría, administrativa, técnica y patrimonio propio a la Dirección General de Aduanas (DGA).</w:t>
      </w:r>
    </w:p>
    <w:p w14:paraId="66AF5E3F" w14:textId="77777777" w:rsidR="0068009C" w:rsidRPr="00AD4FF4" w:rsidRDefault="0068009C" w:rsidP="0068009C">
      <w:pPr>
        <w:ind w:left="-284" w:right="-279"/>
        <w:jc w:val="both"/>
        <w:rPr>
          <w:color w:val="000000" w:themeColor="text1"/>
          <w:lang w:val="es-ES_tradnl"/>
        </w:rPr>
      </w:pPr>
    </w:p>
    <w:p w14:paraId="70BF8AA6" w14:textId="77777777" w:rsidR="0068009C" w:rsidRPr="00C82F54" w:rsidRDefault="0068009C" w:rsidP="0068009C">
      <w:pPr>
        <w:ind w:left="-284" w:right="-279"/>
        <w:jc w:val="both"/>
        <w:rPr>
          <w:color w:val="000000" w:themeColor="text1"/>
          <w:lang w:val="es-ES_tradnl"/>
        </w:rPr>
      </w:pPr>
      <w:r w:rsidRPr="00F86091">
        <w:rPr>
          <w:b/>
          <w:color w:val="000000" w:themeColor="text1"/>
          <w:lang w:val="es-ES_tradnl"/>
        </w:rPr>
        <w:t>VISTA:</w:t>
      </w:r>
      <w:r w:rsidRPr="00F86091">
        <w:rPr>
          <w:color w:val="000000" w:themeColor="text1"/>
          <w:lang w:val="es-ES_tradnl"/>
        </w:rPr>
        <w:t xml:space="preserve"> La Ley </w:t>
      </w:r>
      <w:r w:rsidRPr="00AD4FF4">
        <w:rPr>
          <w:lang w:val="es-ES"/>
        </w:rPr>
        <w:t xml:space="preserve">núm. </w:t>
      </w:r>
      <w:r w:rsidRPr="00F86091">
        <w:rPr>
          <w:color w:val="000000" w:themeColor="text1"/>
          <w:lang w:val="es-ES_tradnl"/>
        </w:rPr>
        <w:t>227-06, del 19 de junio de 2006, que otorga personalidad jurídica y autonomía funcional, presupuestaria, administrativa, técnica y patrimonio propio a la Dirección General de Impuestos Internos (DGII)</w:t>
      </w:r>
      <w:r w:rsidRPr="00C82F54">
        <w:rPr>
          <w:color w:val="000000" w:themeColor="text1"/>
          <w:lang w:val="es-ES_tradnl"/>
        </w:rPr>
        <w:t>.</w:t>
      </w:r>
    </w:p>
    <w:p w14:paraId="7F36F47E" w14:textId="77777777" w:rsidR="0068009C" w:rsidRPr="003332F4" w:rsidRDefault="0068009C" w:rsidP="0068009C">
      <w:pPr>
        <w:ind w:left="-284" w:right="-279"/>
        <w:jc w:val="both"/>
        <w:rPr>
          <w:color w:val="000000" w:themeColor="text1"/>
          <w:lang w:val="es-ES_tradnl"/>
        </w:rPr>
      </w:pPr>
    </w:p>
    <w:p w14:paraId="7A4E7F14" w14:textId="77777777" w:rsidR="0068009C" w:rsidRPr="00C82F54" w:rsidRDefault="0068009C" w:rsidP="0068009C">
      <w:pPr>
        <w:ind w:left="-284" w:right="-279"/>
        <w:jc w:val="both"/>
        <w:rPr>
          <w:color w:val="000000" w:themeColor="text1"/>
          <w:lang w:val="es-ES"/>
        </w:rPr>
      </w:pPr>
      <w:r w:rsidRPr="00207E8A">
        <w:rPr>
          <w:b/>
          <w:color w:val="000000" w:themeColor="text1"/>
          <w:lang w:val="es-ES"/>
        </w:rPr>
        <w:t xml:space="preserve">VISTA: </w:t>
      </w:r>
      <w:r w:rsidRPr="00207E8A">
        <w:rPr>
          <w:color w:val="000000" w:themeColor="text1"/>
          <w:lang w:val="es-ES"/>
        </w:rPr>
        <w:t xml:space="preserve">La Ley </w:t>
      </w:r>
      <w:r w:rsidRPr="00AD4FF4">
        <w:rPr>
          <w:lang w:val="es-ES"/>
        </w:rPr>
        <w:t xml:space="preserve">núm. </w:t>
      </w:r>
      <w:r w:rsidRPr="00F86091">
        <w:rPr>
          <w:color w:val="000000" w:themeColor="text1"/>
          <w:lang w:val="es-ES"/>
        </w:rPr>
        <w:t xml:space="preserve">494-06, del 27 de diciembre de 2006, de Organización de la </w:t>
      </w:r>
      <w:proofErr w:type="gramStart"/>
      <w:r w:rsidRPr="00F86091">
        <w:rPr>
          <w:color w:val="000000" w:themeColor="text1"/>
          <w:lang w:val="es-ES"/>
        </w:rPr>
        <w:t>Secretaria</w:t>
      </w:r>
      <w:proofErr w:type="gramEnd"/>
      <w:r w:rsidRPr="00F86091">
        <w:rPr>
          <w:color w:val="000000" w:themeColor="text1"/>
          <w:lang w:val="es-ES"/>
        </w:rPr>
        <w:t xml:space="preserve"> de Estado de Hacienda</w:t>
      </w:r>
      <w:r>
        <w:rPr>
          <w:color w:val="000000" w:themeColor="text1"/>
          <w:lang w:val="es-ES"/>
        </w:rPr>
        <w:t>.</w:t>
      </w:r>
    </w:p>
    <w:p w14:paraId="306E2577" w14:textId="77777777" w:rsidR="0068009C" w:rsidRPr="003332F4" w:rsidRDefault="0068009C" w:rsidP="0068009C">
      <w:pPr>
        <w:ind w:left="-284" w:right="-279"/>
        <w:jc w:val="both"/>
        <w:rPr>
          <w:color w:val="000000" w:themeColor="text1"/>
          <w:lang w:val="es-ES_tradnl"/>
        </w:rPr>
      </w:pPr>
    </w:p>
    <w:p w14:paraId="0CA0222C" w14:textId="77777777" w:rsidR="0068009C" w:rsidRPr="00C82F54" w:rsidRDefault="0068009C" w:rsidP="0068009C">
      <w:pPr>
        <w:ind w:left="-284" w:right="-279"/>
        <w:jc w:val="both"/>
        <w:rPr>
          <w:color w:val="000000" w:themeColor="text1"/>
          <w:lang w:val="es-ES_tradnl"/>
        </w:rPr>
      </w:pPr>
      <w:r w:rsidRPr="00207E8A">
        <w:rPr>
          <w:b/>
          <w:color w:val="000000" w:themeColor="text1"/>
          <w:lang w:val="es-ES_tradnl"/>
        </w:rPr>
        <w:t>VISTA:</w:t>
      </w:r>
      <w:r w:rsidRPr="00207E8A">
        <w:rPr>
          <w:color w:val="000000" w:themeColor="text1"/>
          <w:lang w:val="es-ES_tradnl"/>
        </w:rPr>
        <w:t xml:space="preserve"> La Ley </w:t>
      </w:r>
      <w:r w:rsidRPr="00AD4FF4">
        <w:rPr>
          <w:lang w:val="es-ES"/>
        </w:rPr>
        <w:t>núm.</w:t>
      </w:r>
      <w:r w:rsidRPr="00F86091">
        <w:rPr>
          <w:color w:val="000000" w:themeColor="text1"/>
          <w:lang w:val="es-ES_tradnl"/>
        </w:rPr>
        <w:t xml:space="preserve"> 496-06, del 28 de diciembre de 2006, que crea la Secretaría de Estado de Economía, Planificación y Desarrollo (SEEPYD)</w:t>
      </w:r>
      <w:r>
        <w:rPr>
          <w:color w:val="000000" w:themeColor="text1"/>
          <w:lang w:val="es-ES_tradnl"/>
        </w:rPr>
        <w:t>.</w:t>
      </w:r>
    </w:p>
    <w:p w14:paraId="764BA096" w14:textId="77777777" w:rsidR="0068009C" w:rsidRPr="003332F4" w:rsidRDefault="0068009C" w:rsidP="0068009C">
      <w:pPr>
        <w:ind w:left="-284" w:right="-279"/>
        <w:jc w:val="both"/>
        <w:rPr>
          <w:color w:val="000000" w:themeColor="text1"/>
          <w:lang w:val="es-ES_tradnl"/>
        </w:rPr>
      </w:pPr>
    </w:p>
    <w:p w14:paraId="4E5C99F2" w14:textId="77777777" w:rsidR="0068009C" w:rsidRDefault="0068009C" w:rsidP="0068009C">
      <w:pPr>
        <w:ind w:left="-284" w:right="-279"/>
        <w:jc w:val="both"/>
        <w:rPr>
          <w:color w:val="000000" w:themeColor="text1"/>
          <w:lang w:val="es-ES_tradnl"/>
        </w:rPr>
      </w:pPr>
      <w:r w:rsidRPr="001E3B38">
        <w:rPr>
          <w:b/>
          <w:color w:val="000000" w:themeColor="text1"/>
          <w:lang w:val="es-ES_tradnl"/>
        </w:rPr>
        <w:t>VISTA:</w:t>
      </w:r>
      <w:r w:rsidRPr="001E3B38">
        <w:rPr>
          <w:color w:val="000000" w:themeColor="text1"/>
          <w:lang w:val="es-ES_tradnl"/>
        </w:rPr>
        <w:t xml:space="preserve"> La Ley </w:t>
      </w:r>
      <w:r w:rsidRPr="00AD4FF4">
        <w:rPr>
          <w:lang w:val="es-ES"/>
        </w:rPr>
        <w:t xml:space="preserve">núm. </w:t>
      </w:r>
      <w:r w:rsidRPr="00F86091">
        <w:rPr>
          <w:color w:val="000000" w:themeColor="text1"/>
          <w:lang w:val="es-ES_tradnl"/>
        </w:rPr>
        <w:t>13-07, del 5 de febrero de 2007, que crea el Tribunal Contencioso, Tributario y Administrativo.</w:t>
      </w:r>
    </w:p>
    <w:p w14:paraId="518AB1B4" w14:textId="77777777" w:rsidR="0068009C" w:rsidRDefault="0068009C" w:rsidP="0068009C">
      <w:pPr>
        <w:ind w:left="-284" w:right="-279"/>
        <w:jc w:val="both"/>
        <w:rPr>
          <w:color w:val="000000" w:themeColor="text1"/>
          <w:lang w:val="es-ES_tradnl"/>
        </w:rPr>
      </w:pPr>
    </w:p>
    <w:p w14:paraId="50D02998" w14:textId="77777777" w:rsidR="0068009C" w:rsidRDefault="0068009C" w:rsidP="0068009C">
      <w:pPr>
        <w:ind w:left="-284" w:right="-279"/>
        <w:jc w:val="both"/>
        <w:rPr>
          <w:lang w:val="es-ES"/>
        </w:rPr>
      </w:pPr>
      <w:r w:rsidRPr="001E3B38">
        <w:rPr>
          <w:b/>
          <w:color w:val="000000" w:themeColor="text1"/>
          <w:lang w:val="es-ES_tradnl"/>
        </w:rPr>
        <w:t>VISTA:</w:t>
      </w:r>
      <w:r>
        <w:rPr>
          <w:b/>
          <w:color w:val="000000" w:themeColor="text1"/>
          <w:lang w:val="es-ES_tradnl"/>
        </w:rPr>
        <w:t xml:space="preserve"> </w:t>
      </w:r>
      <w:r w:rsidRPr="00AD4FF4">
        <w:rPr>
          <w:lang w:val="es-ES"/>
        </w:rPr>
        <w:t xml:space="preserve">Ley </w:t>
      </w:r>
      <w:r>
        <w:rPr>
          <w:lang w:val="es-ES"/>
        </w:rPr>
        <w:t xml:space="preserve">núm. 479-08, </w:t>
      </w:r>
      <w:r w:rsidRPr="00AD4FF4">
        <w:rPr>
          <w:lang w:val="es-ES"/>
        </w:rPr>
        <w:t>General de las Sociedades Comerciales y Empresas Individuales de Responsabilidad Limitada</w:t>
      </w:r>
      <w:r>
        <w:rPr>
          <w:lang w:val="es-ES"/>
        </w:rPr>
        <w:t>,</w:t>
      </w:r>
      <w:r w:rsidRPr="00AD4FF4">
        <w:rPr>
          <w:lang w:val="es-ES"/>
        </w:rPr>
        <w:t xml:space="preserve"> y su</w:t>
      </w:r>
      <w:r>
        <w:rPr>
          <w:lang w:val="es-ES"/>
        </w:rPr>
        <w:t>s</w:t>
      </w:r>
      <w:r w:rsidRPr="00AD4FF4">
        <w:rPr>
          <w:lang w:val="es-ES"/>
        </w:rPr>
        <w:t xml:space="preserve"> modificaci</w:t>
      </w:r>
      <w:r>
        <w:rPr>
          <w:lang w:val="es-ES"/>
        </w:rPr>
        <w:t>o</w:t>
      </w:r>
      <w:r w:rsidRPr="00AD4FF4">
        <w:rPr>
          <w:lang w:val="es-ES"/>
        </w:rPr>
        <w:t>n</w:t>
      </w:r>
      <w:r>
        <w:rPr>
          <w:lang w:val="es-ES"/>
        </w:rPr>
        <w:t>es.</w:t>
      </w:r>
    </w:p>
    <w:p w14:paraId="5CD898F0" w14:textId="77777777" w:rsidR="0068009C" w:rsidRPr="00F86091" w:rsidRDefault="0068009C" w:rsidP="0068009C">
      <w:pPr>
        <w:ind w:left="-284" w:right="-279"/>
        <w:jc w:val="both"/>
        <w:rPr>
          <w:color w:val="000000" w:themeColor="text1"/>
          <w:lang w:val="es-ES_tradnl"/>
        </w:rPr>
      </w:pPr>
    </w:p>
    <w:p w14:paraId="7C701E87" w14:textId="77777777" w:rsidR="0068009C" w:rsidRPr="00F86091" w:rsidRDefault="0068009C" w:rsidP="0068009C">
      <w:pPr>
        <w:ind w:left="-284" w:right="-279"/>
        <w:jc w:val="both"/>
        <w:rPr>
          <w:color w:val="000000" w:themeColor="text1"/>
          <w:lang w:val="es-ES_tradnl"/>
        </w:rPr>
      </w:pPr>
      <w:r w:rsidRPr="00C82F54">
        <w:rPr>
          <w:b/>
          <w:color w:val="000000" w:themeColor="text1"/>
          <w:lang w:val="es-ES_tradnl"/>
        </w:rPr>
        <w:t>VISTA:</w:t>
      </w:r>
      <w:r w:rsidRPr="00C82F54">
        <w:rPr>
          <w:color w:val="000000" w:themeColor="text1"/>
          <w:lang w:val="es-ES_tradnl"/>
        </w:rPr>
        <w:t xml:space="preserve"> La Ley </w:t>
      </w:r>
      <w:r w:rsidRPr="00AD4FF4">
        <w:rPr>
          <w:lang w:val="es-ES"/>
        </w:rPr>
        <w:t xml:space="preserve">núm. </w:t>
      </w:r>
      <w:r w:rsidRPr="00F86091">
        <w:rPr>
          <w:color w:val="000000" w:themeColor="text1"/>
          <w:lang w:val="es-ES_tradnl"/>
        </w:rPr>
        <w:t>247-12, del 9 de agosto de 2012, Orgánica de la Administración Pública.</w:t>
      </w:r>
    </w:p>
    <w:p w14:paraId="74501E18" w14:textId="77777777" w:rsidR="0068009C" w:rsidRPr="00C82F54" w:rsidRDefault="0068009C" w:rsidP="0068009C">
      <w:pPr>
        <w:ind w:left="-284" w:right="-279"/>
        <w:jc w:val="both"/>
        <w:rPr>
          <w:color w:val="000000" w:themeColor="text1"/>
          <w:lang w:val="es-ES_tradnl"/>
        </w:rPr>
      </w:pPr>
    </w:p>
    <w:p w14:paraId="409F8511" w14:textId="77777777" w:rsidR="0068009C" w:rsidRPr="00AD4FF4" w:rsidRDefault="0068009C" w:rsidP="0068009C">
      <w:pPr>
        <w:ind w:left="-284" w:right="-279"/>
        <w:jc w:val="both"/>
        <w:rPr>
          <w:lang w:val="es-ES"/>
        </w:rPr>
      </w:pPr>
      <w:r w:rsidRPr="003332F4">
        <w:rPr>
          <w:b/>
          <w:color w:val="000000" w:themeColor="text1"/>
          <w:lang w:val="es-ES"/>
        </w:rPr>
        <w:lastRenderedPageBreak/>
        <w:t>VISTA:</w:t>
      </w:r>
      <w:r w:rsidRPr="003332F4">
        <w:rPr>
          <w:color w:val="000000" w:themeColor="text1"/>
          <w:lang w:val="es-ES"/>
        </w:rPr>
        <w:t xml:space="preserve"> La </w:t>
      </w:r>
      <w:r w:rsidRPr="00AD4FF4">
        <w:rPr>
          <w:lang w:val="es-ES"/>
        </w:rPr>
        <w:t>Ley núm. 107-13, del 6 de agosto de 2013, sobre los Derechos de las Personas en sus Relaciones con la Administración y de Procedimiento Administrativo.</w:t>
      </w:r>
    </w:p>
    <w:p w14:paraId="42C0AAE0" w14:textId="77777777" w:rsidR="0068009C" w:rsidRPr="00F86091" w:rsidRDefault="0068009C" w:rsidP="0068009C">
      <w:pPr>
        <w:ind w:left="-284" w:right="-279"/>
        <w:jc w:val="both"/>
        <w:rPr>
          <w:color w:val="000000" w:themeColor="text1"/>
          <w:lang w:val="es-ES_tradnl"/>
        </w:rPr>
      </w:pPr>
    </w:p>
    <w:p w14:paraId="74683B13" w14:textId="77777777" w:rsidR="0068009C" w:rsidRPr="00C82F54" w:rsidRDefault="0068009C" w:rsidP="0068009C">
      <w:pPr>
        <w:ind w:left="-284" w:right="-279"/>
        <w:jc w:val="both"/>
        <w:rPr>
          <w:color w:val="000000" w:themeColor="text1"/>
          <w:lang w:val="es-ES_tradnl"/>
        </w:rPr>
      </w:pPr>
      <w:r w:rsidRPr="00C82F54">
        <w:rPr>
          <w:b/>
          <w:color w:val="000000" w:themeColor="text1"/>
          <w:lang w:val="es-ES_tradnl"/>
        </w:rPr>
        <w:t>VISTA:</w:t>
      </w:r>
      <w:r w:rsidRPr="00C82F54">
        <w:rPr>
          <w:color w:val="000000" w:themeColor="text1"/>
          <w:lang w:val="es-ES_tradnl"/>
        </w:rPr>
        <w:t xml:space="preserve"> La Ley núm. 37-17, del 4 de febrero de 2017, que reorganiza el Ministerio de Industria, </w:t>
      </w:r>
      <w:r w:rsidRPr="003332F4">
        <w:rPr>
          <w:color w:val="000000" w:themeColor="text1"/>
          <w:lang w:val="es-ES_tradnl"/>
        </w:rPr>
        <w:t xml:space="preserve">Comercio y </w:t>
      </w:r>
      <w:proofErr w:type="spellStart"/>
      <w:r w:rsidRPr="003332F4">
        <w:rPr>
          <w:color w:val="000000" w:themeColor="text1"/>
          <w:lang w:val="es-ES_tradnl"/>
        </w:rPr>
        <w:t>M</w:t>
      </w:r>
      <w:r>
        <w:rPr>
          <w:color w:val="000000" w:themeColor="text1"/>
          <w:lang w:val="es-ES_tradnl"/>
        </w:rPr>
        <w:t>ipymes</w:t>
      </w:r>
      <w:proofErr w:type="spellEnd"/>
      <w:r w:rsidRPr="00C82F54">
        <w:rPr>
          <w:color w:val="000000" w:themeColor="text1"/>
          <w:lang w:val="es-ES_tradnl"/>
        </w:rPr>
        <w:t>.</w:t>
      </w:r>
    </w:p>
    <w:p w14:paraId="5DAF30BA" w14:textId="77777777" w:rsidR="0068009C" w:rsidRPr="003332F4" w:rsidRDefault="0068009C" w:rsidP="0068009C">
      <w:pPr>
        <w:ind w:left="-284" w:right="-279"/>
        <w:jc w:val="both"/>
        <w:rPr>
          <w:color w:val="000000" w:themeColor="text1"/>
          <w:lang w:val="es-ES_tradnl"/>
        </w:rPr>
      </w:pPr>
    </w:p>
    <w:p w14:paraId="24ED2DE8" w14:textId="77777777" w:rsidR="0068009C" w:rsidRPr="00245C64" w:rsidRDefault="0068009C" w:rsidP="0068009C">
      <w:pPr>
        <w:ind w:left="-284" w:right="-279"/>
        <w:jc w:val="both"/>
      </w:pPr>
      <w:r w:rsidRPr="00207E8A">
        <w:rPr>
          <w:b/>
          <w:color w:val="000000" w:themeColor="text1"/>
          <w:lang w:val="es-ES_tradnl"/>
        </w:rPr>
        <w:t>VISTA:</w:t>
      </w:r>
      <w:r w:rsidRPr="00207E8A">
        <w:rPr>
          <w:color w:val="000000" w:themeColor="text1"/>
          <w:lang w:val="es-ES_tradnl"/>
        </w:rPr>
        <w:t xml:space="preserve"> La Ley </w:t>
      </w:r>
      <w:r w:rsidRPr="00AD4FF4">
        <w:rPr>
          <w:lang w:val="es-ES"/>
        </w:rPr>
        <w:t>núm.</w:t>
      </w:r>
      <w:r w:rsidRPr="00F86091">
        <w:rPr>
          <w:color w:val="000000" w:themeColor="text1"/>
          <w:lang w:val="es-ES_tradnl"/>
        </w:rPr>
        <w:t xml:space="preserve"> 12-21</w:t>
      </w:r>
      <w:r>
        <w:rPr>
          <w:color w:val="000000" w:themeColor="text1"/>
          <w:lang w:val="es-ES_tradnl"/>
        </w:rPr>
        <w:t>,</w:t>
      </w:r>
      <w:r w:rsidRPr="00F86091">
        <w:rPr>
          <w:color w:val="000000" w:themeColor="text1"/>
          <w:lang w:val="es-ES_tradnl"/>
        </w:rPr>
        <w:t xml:space="preserve"> </w:t>
      </w:r>
      <w:r w:rsidRPr="00AD4FF4">
        <w:rPr>
          <w:lang w:val="es-ES_tradnl"/>
        </w:rPr>
        <w:t xml:space="preserve">del 22 de febrero del 2021, que crea una Zona Especial de Desarrollo Fronterizo, que abarca las provincias de Pedernales, Independencia, Elías Piña, </w:t>
      </w:r>
      <w:proofErr w:type="spellStart"/>
      <w:r w:rsidRPr="00AD4FF4">
        <w:rPr>
          <w:lang w:val="es-ES_tradnl"/>
        </w:rPr>
        <w:t>Dajabón</w:t>
      </w:r>
      <w:proofErr w:type="spellEnd"/>
      <w:r w:rsidRPr="00AD4FF4">
        <w:rPr>
          <w:lang w:val="es-ES_tradnl"/>
        </w:rPr>
        <w:t xml:space="preserve">, Montecristi, Santiago Rodríguez y </w:t>
      </w:r>
      <w:proofErr w:type="spellStart"/>
      <w:r w:rsidRPr="00AD4FF4">
        <w:rPr>
          <w:lang w:val="es-ES_tradnl"/>
        </w:rPr>
        <w:t>Bahoruco</w:t>
      </w:r>
      <w:proofErr w:type="spellEnd"/>
      <w:r w:rsidRPr="00245C64">
        <w:t>.</w:t>
      </w:r>
    </w:p>
    <w:p w14:paraId="3A06EB0F" w14:textId="77777777" w:rsidR="0068009C" w:rsidRPr="00223F0A" w:rsidRDefault="0068009C" w:rsidP="0068009C">
      <w:pPr>
        <w:ind w:left="-284" w:right="-279"/>
        <w:jc w:val="both"/>
        <w:rPr>
          <w:lang w:val="es-ES_tradnl"/>
        </w:rPr>
      </w:pPr>
    </w:p>
    <w:p w14:paraId="367466C2" w14:textId="77777777" w:rsidR="0068009C" w:rsidRPr="00245C64" w:rsidRDefault="0068009C" w:rsidP="0068009C">
      <w:pPr>
        <w:ind w:left="-284" w:right="-279"/>
        <w:jc w:val="both"/>
      </w:pPr>
      <w:r w:rsidRPr="00245C64">
        <w:t xml:space="preserve">En ejercicio de las atribuciones que me confiere el artículo 128 de la Constitución de la República, </w:t>
      </w:r>
      <w:r>
        <w:br/>
      </w:r>
      <w:r w:rsidRPr="00245C64">
        <w:t xml:space="preserve">dicto el siguiente </w:t>
      </w:r>
    </w:p>
    <w:p w14:paraId="2A96DED2" w14:textId="77777777" w:rsidR="0068009C" w:rsidRPr="00F86091" w:rsidRDefault="0068009C" w:rsidP="0068009C">
      <w:pPr>
        <w:ind w:left="-284" w:right="-279"/>
        <w:jc w:val="both"/>
        <w:rPr>
          <w:lang w:val="es-ES_tradnl"/>
        </w:rPr>
      </w:pPr>
    </w:p>
    <w:p w14:paraId="78EED68F" w14:textId="77777777" w:rsidR="0068009C" w:rsidRPr="00F86091" w:rsidRDefault="0068009C" w:rsidP="0068009C">
      <w:pPr>
        <w:ind w:left="-284" w:right="-279"/>
        <w:jc w:val="center"/>
        <w:rPr>
          <w:b/>
          <w:lang w:val="es-ES_tradnl"/>
        </w:rPr>
      </w:pPr>
    </w:p>
    <w:p w14:paraId="7DAA1598" w14:textId="77777777" w:rsidR="0068009C" w:rsidRPr="00AD4FF4" w:rsidRDefault="0068009C" w:rsidP="0068009C">
      <w:pPr>
        <w:pStyle w:val="Heading1"/>
        <w:spacing w:after="0" w:line="240" w:lineRule="auto"/>
        <w:ind w:left="-284" w:right="-279" w:firstLine="0"/>
        <w:rPr>
          <w:b/>
          <w:bCs/>
          <w:sz w:val="24"/>
          <w:szCs w:val="24"/>
          <w:lang w:val="es-ES_tradnl"/>
        </w:rPr>
      </w:pPr>
      <w:r w:rsidRPr="00AD4FF4">
        <w:rPr>
          <w:b/>
          <w:bCs/>
          <w:sz w:val="24"/>
          <w:szCs w:val="24"/>
          <w:lang w:val="es-ES_tradnl"/>
        </w:rPr>
        <w:t>REGLAMENTO DE APLICACI</w:t>
      </w:r>
      <w:r>
        <w:rPr>
          <w:b/>
          <w:bCs/>
          <w:sz w:val="24"/>
          <w:szCs w:val="24"/>
          <w:lang w:val="es-ES_tradnl"/>
        </w:rPr>
        <w:t>Ó</w:t>
      </w:r>
      <w:r w:rsidRPr="00AD4FF4">
        <w:rPr>
          <w:b/>
          <w:bCs/>
          <w:sz w:val="24"/>
          <w:szCs w:val="24"/>
          <w:lang w:val="es-ES_tradnl"/>
        </w:rPr>
        <w:t xml:space="preserve">N DE LA LEY NÚM. 12-21, QUE CREA LA ZONA ESPECIAL DE DESARROLLO </w:t>
      </w:r>
      <w:r>
        <w:rPr>
          <w:b/>
          <w:bCs/>
          <w:sz w:val="24"/>
          <w:szCs w:val="24"/>
          <w:lang w:val="es-ES_tradnl"/>
        </w:rPr>
        <w:t>INTEGRAL</w:t>
      </w:r>
      <w:r w:rsidRPr="00AD4FF4">
        <w:rPr>
          <w:b/>
          <w:bCs/>
          <w:sz w:val="24"/>
          <w:szCs w:val="24"/>
          <w:lang w:val="es-ES_tradnl"/>
        </w:rPr>
        <w:t xml:space="preserve"> FRONTERIZO</w:t>
      </w:r>
    </w:p>
    <w:p w14:paraId="010B6CEC" w14:textId="77777777" w:rsidR="0068009C" w:rsidRPr="00F86091" w:rsidRDefault="0068009C" w:rsidP="0068009C">
      <w:pPr>
        <w:ind w:left="-284" w:right="-279"/>
        <w:rPr>
          <w:lang w:val="es-ES_tradnl"/>
        </w:rPr>
      </w:pPr>
    </w:p>
    <w:p w14:paraId="2E5E4139" w14:textId="77777777" w:rsidR="0068009C" w:rsidRPr="00AD4FF4" w:rsidRDefault="0068009C" w:rsidP="0068009C">
      <w:pPr>
        <w:ind w:left="-284" w:right="-279"/>
        <w:jc w:val="center"/>
        <w:rPr>
          <w:b/>
          <w:bCs/>
          <w:lang w:val="es-ES_tradnl" w:eastAsia="es-DO"/>
        </w:rPr>
      </w:pPr>
      <w:r w:rsidRPr="00AD4FF4">
        <w:rPr>
          <w:b/>
          <w:bCs/>
          <w:lang w:val="es-ES_tradnl" w:eastAsia="es-DO"/>
        </w:rPr>
        <w:t>CAPÍTULO I</w:t>
      </w:r>
    </w:p>
    <w:p w14:paraId="70F8F6FB" w14:textId="77777777" w:rsidR="0068009C" w:rsidRPr="00AD4FF4" w:rsidRDefault="0068009C" w:rsidP="0068009C">
      <w:pPr>
        <w:ind w:left="-284" w:right="-279"/>
        <w:jc w:val="center"/>
        <w:rPr>
          <w:b/>
          <w:bCs/>
          <w:lang w:val="es-ES_tradnl" w:eastAsia="es-DO"/>
        </w:rPr>
      </w:pPr>
      <w:r>
        <w:rPr>
          <w:b/>
          <w:bCs/>
          <w:lang w:val="es-ES_tradnl" w:eastAsia="es-DO"/>
        </w:rPr>
        <w:t xml:space="preserve">DISPOSICIONES </w:t>
      </w:r>
      <w:r w:rsidRPr="00AD4FF4">
        <w:rPr>
          <w:b/>
          <w:bCs/>
          <w:lang w:val="es-ES_tradnl" w:eastAsia="es-DO"/>
        </w:rPr>
        <w:t>GENERA</w:t>
      </w:r>
      <w:r>
        <w:rPr>
          <w:b/>
          <w:bCs/>
          <w:lang w:val="es-ES_tradnl" w:eastAsia="es-DO"/>
        </w:rPr>
        <w:t>LES</w:t>
      </w:r>
    </w:p>
    <w:p w14:paraId="1A27E745" w14:textId="77777777" w:rsidR="0068009C" w:rsidRPr="00AD4FF4" w:rsidRDefault="0068009C" w:rsidP="0068009C">
      <w:pPr>
        <w:ind w:left="-284" w:right="-279"/>
        <w:rPr>
          <w:b/>
          <w:bCs/>
          <w:lang w:val="es-ES_tradnl" w:eastAsia="es-DO"/>
        </w:rPr>
      </w:pPr>
    </w:p>
    <w:p w14:paraId="07E0097A" w14:textId="77777777" w:rsidR="0068009C" w:rsidRPr="00AD4FF4" w:rsidRDefault="0068009C" w:rsidP="0068009C">
      <w:pPr>
        <w:ind w:left="-284" w:right="-279"/>
        <w:jc w:val="both"/>
        <w:rPr>
          <w:color w:val="000000" w:themeColor="text1"/>
          <w:lang w:val="es-ES_tradnl"/>
        </w:rPr>
      </w:pPr>
      <w:r w:rsidRPr="00AD4FF4">
        <w:rPr>
          <w:b/>
          <w:bCs/>
          <w:lang w:val="es-ES_tradnl" w:eastAsia="es-DO"/>
        </w:rPr>
        <w:t>ARTÍCULO 1</w:t>
      </w:r>
      <w:r>
        <w:rPr>
          <w:b/>
          <w:bCs/>
          <w:lang w:val="es-ES_tradnl" w:eastAsia="es-DO"/>
        </w:rPr>
        <w:t>.</w:t>
      </w:r>
      <w:r w:rsidRPr="00AD4FF4">
        <w:rPr>
          <w:b/>
          <w:bCs/>
          <w:lang w:val="es-ES_tradnl" w:eastAsia="es-DO"/>
        </w:rPr>
        <w:t xml:space="preserve"> </w:t>
      </w:r>
      <w:r w:rsidRPr="00AD4FF4">
        <w:rPr>
          <w:color w:val="000000" w:themeColor="text1"/>
          <w:lang w:val="es-ES_tradnl"/>
        </w:rPr>
        <w:t xml:space="preserve">El presente reglamento tiene por objeto establecer </w:t>
      </w:r>
      <w:r w:rsidRPr="00AD4FF4">
        <w:rPr>
          <w:lang w:val="es-ES"/>
        </w:rPr>
        <w:t>los mecanismos</w:t>
      </w:r>
      <w:r>
        <w:rPr>
          <w:lang w:val="es-ES"/>
        </w:rPr>
        <w:t xml:space="preserve"> administrativos necesarios para</w:t>
      </w:r>
      <w:r w:rsidRPr="00AD4FF4">
        <w:rPr>
          <w:lang w:val="es-ES"/>
        </w:rPr>
        <w:t xml:space="preserve"> </w:t>
      </w:r>
      <w:r>
        <w:rPr>
          <w:lang w:val="es-ES"/>
        </w:rPr>
        <w:t>la aplicación de</w:t>
      </w:r>
      <w:r w:rsidRPr="00AD4FF4">
        <w:rPr>
          <w:lang w:val="es-ES"/>
        </w:rPr>
        <w:t xml:space="preserve"> los incentivos </w:t>
      </w:r>
      <w:r>
        <w:rPr>
          <w:lang w:val="es-ES"/>
        </w:rPr>
        <w:t xml:space="preserve">dispuestos en </w:t>
      </w:r>
      <w:r w:rsidRPr="00AD4FF4">
        <w:rPr>
          <w:color w:val="000000" w:themeColor="text1"/>
          <w:lang w:val="es-ES_tradnl"/>
        </w:rPr>
        <w:t>la Ley núm. 12-21</w:t>
      </w:r>
      <w:r>
        <w:rPr>
          <w:color w:val="000000" w:themeColor="text1"/>
          <w:lang w:val="es-ES_tradnl"/>
        </w:rPr>
        <w:t>,</w:t>
      </w:r>
      <w:r w:rsidRPr="00223F0A">
        <w:rPr>
          <w:color w:val="000000" w:themeColor="text1"/>
          <w:lang w:val="es-ES_tradnl"/>
        </w:rPr>
        <w:t xml:space="preserve"> que crea la </w:t>
      </w:r>
      <w:r>
        <w:rPr>
          <w:color w:val="000000" w:themeColor="text1"/>
          <w:lang w:val="es-ES_tradnl"/>
        </w:rPr>
        <w:t>Zona Especial de Desarrollo Fronterizo</w:t>
      </w:r>
      <w:r w:rsidRPr="00223F0A">
        <w:rPr>
          <w:color w:val="000000" w:themeColor="text1"/>
          <w:lang w:val="es-ES_tradnl"/>
        </w:rPr>
        <w:t>.</w:t>
      </w:r>
    </w:p>
    <w:p w14:paraId="38D844C5" w14:textId="77777777" w:rsidR="0068009C" w:rsidRPr="00F86091" w:rsidRDefault="0068009C" w:rsidP="0068009C">
      <w:pPr>
        <w:ind w:left="-284" w:right="-279"/>
        <w:jc w:val="both"/>
        <w:rPr>
          <w:b/>
          <w:lang w:val="es-ES_tradnl"/>
        </w:rPr>
      </w:pPr>
    </w:p>
    <w:p w14:paraId="5BD2FCED" w14:textId="77777777" w:rsidR="0068009C" w:rsidRPr="00AD4FF4" w:rsidRDefault="0068009C" w:rsidP="0068009C">
      <w:pPr>
        <w:ind w:left="-284" w:right="-279"/>
        <w:rPr>
          <w:lang w:val="es-ES_tradnl"/>
        </w:rPr>
      </w:pPr>
      <w:r w:rsidRPr="00AD4FF4">
        <w:rPr>
          <w:b/>
          <w:bCs/>
          <w:lang w:val="es-ES_tradnl" w:eastAsia="es-DO"/>
        </w:rPr>
        <w:t>ARTÍCULO 2</w:t>
      </w:r>
      <w:r>
        <w:rPr>
          <w:b/>
          <w:bCs/>
          <w:lang w:val="es-ES_tradnl" w:eastAsia="es-DO"/>
        </w:rPr>
        <w:t>.</w:t>
      </w:r>
      <w:r w:rsidRPr="00AD4FF4">
        <w:rPr>
          <w:b/>
          <w:bCs/>
          <w:lang w:val="es-ES_tradnl" w:eastAsia="es-DO"/>
        </w:rPr>
        <w:t xml:space="preserve"> </w:t>
      </w:r>
      <w:r w:rsidRPr="00AD4FF4">
        <w:rPr>
          <w:lang w:val="es-ES_tradnl"/>
        </w:rPr>
        <w:t xml:space="preserve">Para </w:t>
      </w:r>
      <w:r>
        <w:rPr>
          <w:lang w:val="es-ES_tradnl"/>
        </w:rPr>
        <w:t>la interpretación y aplicación</w:t>
      </w:r>
      <w:r w:rsidRPr="00AD4FF4">
        <w:rPr>
          <w:lang w:val="es-ES_tradnl"/>
        </w:rPr>
        <w:t xml:space="preserve"> de</w:t>
      </w:r>
      <w:r>
        <w:rPr>
          <w:lang w:val="es-ES_tradnl"/>
        </w:rPr>
        <w:t>l presente reglamento regirán los siguientes términos y definiciones</w:t>
      </w:r>
      <w:r w:rsidRPr="00AD4FF4">
        <w:rPr>
          <w:lang w:val="es-ES_tradnl"/>
        </w:rPr>
        <w:t>:</w:t>
      </w:r>
    </w:p>
    <w:p w14:paraId="483DF540" w14:textId="77777777" w:rsidR="0068009C" w:rsidRPr="00223F0A" w:rsidRDefault="0068009C" w:rsidP="0068009C">
      <w:pPr>
        <w:pStyle w:val="ListParagraph"/>
        <w:ind w:left="-284" w:right="-279"/>
        <w:jc w:val="both"/>
        <w:rPr>
          <w:rFonts w:ascii="Times New Roman" w:hAnsi="Times New Roman" w:cs="Times New Roman"/>
          <w:lang w:val="es-ES_tradnl"/>
        </w:rPr>
      </w:pPr>
    </w:p>
    <w:p w14:paraId="0BF67A56" w14:textId="77777777" w:rsidR="0068009C" w:rsidRPr="00223F0A" w:rsidRDefault="0068009C" w:rsidP="0068009C">
      <w:pPr>
        <w:pStyle w:val="ListParagraph"/>
        <w:numPr>
          <w:ilvl w:val="0"/>
          <w:numId w:val="31"/>
        </w:numPr>
        <w:ind w:right="-279"/>
        <w:jc w:val="both"/>
        <w:rPr>
          <w:rFonts w:ascii="Times New Roman" w:hAnsi="Times New Roman" w:cs="Times New Roman"/>
          <w:lang w:val="es-ES_tradnl"/>
        </w:rPr>
      </w:pPr>
      <w:r w:rsidRPr="00223F0A">
        <w:rPr>
          <w:rFonts w:ascii="Times New Roman" w:hAnsi="Times New Roman" w:cs="Times New Roman"/>
          <w:b/>
          <w:bCs/>
          <w:lang w:val="es-ES_tradnl"/>
        </w:rPr>
        <w:t>Estudio de Factibilidad</w:t>
      </w:r>
      <w:r>
        <w:rPr>
          <w:rFonts w:ascii="Times New Roman" w:hAnsi="Times New Roman" w:cs="Times New Roman"/>
          <w:lang w:val="es-ES_tradnl"/>
        </w:rPr>
        <w:t>:</w:t>
      </w:r>
      <w:r w:rsidRPr="00223F0A">
        <w:rPr>
          <w:rFonts w:ascii="Times New Roman" w:hAnsi="Times New Roman" w:cs="Times New Roman"/>
          <w:lang w:val="es-ES_tradnl"/>
        </w:rPr>
        <w:t xml:space="preserve"> Estudio realizado por las empresas que pretenden acogerse al régimen de incentivos contemplado en la </w:t>
      </w:r>
      <w:r>
        <w:rPr>
          <w:rFonts w:ascii="Times New Roman" w:hAnsi="Times New Roman" w:cs="Times New Roman"/>
          <w:lang w:val="es-ES_tradnl"/>
        </w:rPr>
        <w:t>l</w:t>
      </w:r>
      <w:r w:rsidRPr="00223F0A">
        <w:rPr>
          <w:rFonts w:ascii="Times New Roman" w:hAnsi="Times New Roman" w:cs="Times New Roman"/>
          <w:lang w:val="es-ES_tradnl"/>
        </w:rPr>
        <w:t xml:space="preserve">ey </w:t>
      </w:r>
      <w:r w:rsidRPr="00B26827">
        <w:rPr>
          <w:rFonts w:ascii="Times New Roman" w:hAnsi="Times New Roman" w:cs="Times New Roman"/>
          <w:color w:val="000000" w:themeColor="text1"/>
          <w:lang w:val="es-ES_tradnl"/>
        </w:rPr>
        <w:t>núm.</w:t>
      </w:r>
      <w:r>
        <w:rPr>
          <w:rFonts w:ascii="Times New Roman" w:hAnsi="Times New Roman" w:cs="Times New Roman"/>
          <w:color w:val="000000" w:themeColor="text1"/>
          <w:lang w:val="es-ES_tradnl"/>
        </w:rPr>
        <w:t xml:space="preserve"> </w:t>
      </w:r>
      <w:r w:rsidRPr="00AD4FF4">
        <w:rPr>
          <w:rFonts w:ascii="Times New Roman" w:hAnsi="Times New Roman" w:cs="Times New Roman"/>
          <w:lang w:val="es-ES_tradnl"/>
        </w:rPr>
        <w:t xml:space="preserve">12-21, el cual será presentado al Ministerio de Hacienda </w:t>
      </w:r>
      <w:r>
        <w:rPr>
          <w:rFonts w:ascii="Times New Roman" w:hAnsi="Times New Roman" w:cs="Times New Roman"/>
          <w:lang w:val="es-ES_tradnl"/>
        </w:rPr>
        <w:t xml:space="preserve">de los </w:t>
      </w:r>
      <w:r w:rsidRPr="00AD4FF4">
        <w:rPr>
          <w:rFonts w:ascii="Times New Roman" w:hAnsi="Times New Roman" w:cs="Times New Roman"/>
          <w:lang w:val="es-ES_tradnl"/>
        </w:rPr>
        <w:t xml:space="preserve">beneficios económicos de la inversión en la provincia para el Estado, la descripción del proyecto y el análisis financiero del mismo. </w:t>
      </w:r>
      <w:r>
        <w:rPr>
          <w:rFonts w:ascii="Times New Roman" w:hAnsi="Times New Roman" w:cs="Times New Roman"/>
          <w:lang w:val="es-ES_tradnl"/>
        </w:rPr>
        <w:t>Dicho Ministerio, elaborará un análisis costo-beneficio que servirá de base para emitir su No Objeción o las observaciones que estime pertinente al otorgamiento de la clasificación solicitada por parte del Consejo.</w:t>
      </w:r>
    </w:p>
    <w:p w14:paraId="09BFDFCE" w14:textId="77777777" w:rsidR="0068009C" w:rsidRPr="00223F0A" w:rsidRDefault="0068009C" w:rsidP="0068009C">
      <w:pPr>
        <w:pStyle w:val="ListParagraph"/>
        <w:ind w:left="-284" w:right="-279"/>
        <w:jc w:val="both"/>
        <w:rPr>
          <w:rFonts w:ascii="Times New Roman" w:eastAsia="Times New Roman" w:hAnsi="Times New Roman" w:cs="Times New Roman"/>
          <w:lang w:val="es-ES_tradnl"/>
        </w:rPr>
      </w:pPr>
    </w:p>
    <w:p w14:paraId="20F99BE8" w14:textId="77777777" w:rsidR="0068009C" w:rsidRPr="00AD4FF4" w:rsidRDefault="0068009C" w:rsidP="0068009C">
      <w:pPr>
        <w:pStyle w:val="ListParagraph"/>
        <w:numPr>
          <w:ilvl w:val="0"/>
          <w:numId w:val="31"/>
        </w:numPr>
        <w:ind w:right="-279"/>
        <w:jc w:val="both"/>
        <w:rPr>
          <w:rFonts w:ascii="Times New Roman" w:eastAsia="Times New Roman" w:hAnsi="Times New Roman" w:cs="Times New Roman"/>
          <w:lang w:val="es-ES_tradnl"/>
        </w:rPr>
      </w:pPr>
      <w:r w:rsidRPr="00AD4FF4">
        <w:rPr>
          <w:rFonts w:ascii="Times New Roman" w:hAnsi="Times New Roman" w:cs="Times New Roman"/>
          <w:b/>
          <w:bCs/>
          <w:lang w:val="es-ES_tradnl"/>
        </w:rPr>
        <w:t>Estudio de Impacto Económico y Social</w:t>
      </w:r>
      <w:r>
        <w:rPr>
          <w:rFonts w:ascii="Times New Roman" w:hAnsi="Times New Roman" w:cs="Times New Roman"/>
          <w:lang w:val="es-ES_tradnl"/>
        </w:rPr>
        <w:t>:</w:t>
      </w:r>
      <w:r w:rsidRPr="00223F0A">
        <w:rPr>
          <w:rFonts w:ascii="Times New Roman" w:hAnsi="Times New Roman" w:cs="Times New Roman"/>
          <w:lang w:val="es-ES_tradnl"/>
        </w:rPr>
        <w:t xml:space="preserve"> Estudio o investigación emitid</w:t>
      </w:r>
      <w:r>
        <w:rPr>
          <w:rFonts w:ascii="Times New Roman" w:hAnsi="Times New Roman" w:cs="Times New Roman"/>
          <w:lang w:val="es-ES_tradnl"/>
        </w:rPr>
        <w:t xml:space="preserve">o </w:t>
      </w:r>
      <w:r w:rsidRPr="00223F0A">
        <w:rPr>
          <w:rFonts w:ascii="Times New Roman" w:hAnsi="Times New Roman" w:cs="Times New Roman"/>
          <w:lang w:val="es-ES_tradnl"/>
        </w:rPr>
        <w:t>por el Ministerio de Economía, Planificac</w:t>
      </w:r>
      <w:r w:rsidRPr="00AD4FF4">
        <w:rPr>
          <w:rFonts w:ascii="Times New Roman" w:hAnsi="Times New Roman" w:cs="Times New Roman"/>
          <w:lang w:val="es-ES_tradnl"/>
        </w:rPr>
        <w:t xml:space="preserve">ión y Desarrollo </w:t>
      </w:r>
      <w:r>
        <w:rPr>
          <w:rFonts w:ascii="Times New Roman" w:hAnsi="Times New Roman" w:cs="Times New Roman"/>
          <w:lang w:val="es-ES_tradnl"/>
        </w:rPr>
        <w:t>(</w:t>
      </w:r>
      <w:proofErr w:type="spellStart"/>
      <w:r>
        <w:rPr>
          <w:rFonts w:ascii="Times New Roman" w:hAnsi="Times New Roman" w:cs="Times New Roman"/>
          <w:lang w:val="es-ES_tradnl"/>
        </w:rPr>
        <w:t>MEPyD</w:t>
      </w:r>
      <w:proofErr w:type="spellEnd"/>
      <w:r>
        <w:rPr>
          <w:rFonts w:ascii="Times New Roman" w:hAnsi="Times New Roman" w:cs="Times New Roman"/>
          <w:lang w:val="es-ES_tradnl"/>
        </w:rPr>
        <w:t xml:space="preserve">) de las empresas instaladas y que se instalarán, </w:t>
      </w:r>
      <w:r w:rsidRPr="00223F0A">
        <w:rPr>
          <w:rFonts w:ascii="Times New Roman" w:hAnsi="Times New Roman" w:cs="Times New Roman"/>
          <w:lang w:val="es-ES_tradnl"/>
        </w:rPr>
        <w:t xml:space="preserve">que evalúa las consecuencias económicas y </w:t>
      </w:r>
      <w:r w:rsidRPr="00AD4FF4">
        <w:rPr>
          <w:rFonts w:ascii="Times New Roman" w:hAnsi="Times New Roman" w:cs="Times New Roman"/>
          <w:lang w:val="es-ES_tradnl"/>
        </w:rPr>
        <w:t xml:space="preserve">sociales </w:t>
      </w:r>
      <w:r>
        <w:rPr>
          <w:rFonts w:ascii="Times New Roman" w:hAnsi="Times New Roman" w:cs="Times New Roman"/>
          <w:lang w:val="es-ES_tradnl"/>
        </w:rPr>
        <w:t>-</w:t>
      </w:r>
      <w:r w:rsidRPr="00223F0A">
        <w:rPr>
          <w:rFonts w:ascii="Times New Roman" w:hAnsi="Times New Roman" w:cs="Times New Roman"/>
          <w:lang w:val="es-ES_tradnl"/>
        </w:rPr>
        <w:t>positivas y negativas</w:t>
      </w:r>
      <w:r>
        <w:rPr>
          <w:rFonts w:ascii="Times New Roman" w:hAnsi="Times New Roman" w:cs="Times New Roman"/>
          <w:lang w:val="es-ES_tradnl"/>
        </w:rPr>
        <w:t>-</w:t>
      </w:r>
      <w:r w:rsidRPr="00223F0A">
        <w:rPr>
          <w:rFonts w:ascii="Times New Roman" w:hAnsi="Times New Roman" w:cs="Times New Roman"/>
          <w:lang w:val="es-ES_tradnl"/>
        </w:rPr>
        <w:t xml:space="preserve"> previstas </w:t>
      </w:r>
      <w:r>
        <w:rPr>
          <w:rFonts w:ascii="Times New Roman" w:hAnsi="Times New Roman" w:cs="Times New Roman"/>
          <w:lang w:val="es-ES_tradnl"/>
        </w:rPr>
        <w:t>o</w:t>
      </w:r>
      <w:r w:rsidRPr="00223F0A">
        <w:rPr>
          <w:rFonts w:ascii="Times New Roman" w:hAnsi="Times New Roman" w:cs="Times New Roman"/>
          <w:lang w:val="es-ES_tradnl"/>
        </w:rPr>
        <w:t xml:space="preserve"> no</w:t>
      </w:r>
      <w:r>
        <w:rPr>
          <w:rFonts w:ascii="Times New Roman" w:hAnsi="Times New Roman" w:cs="Times New Roman"/>
          <w:lang w:val="es-ES_tradnl"/>
        </w:rPr>
        <w:t>-</w:t>
      </w:r>
      <w:r w:rsidRPr="00223F0A">
        <w:rPr>
          <w:rFonts w:ascii="Times New Roman" w:hAnsi="Times New Roman" w:cs="Times New Roman"/>
          <w:lang w:val="es-ES_tradnl"/>
        </w:rPr>
        <w:t xml:space="preserve"> </w:t>
      </w:r>
      <w:r w:rsidRPr="00AD4FF4">
        <w:rPr>
          <w:rFonts w:ascii="Times New Roman" w:hAnsi="Times New Roman" w:cs="Times New Roman"/>
          <w:lang w:val="es-ES_tradnl"/>
        </w:rPr>
        <w:t xml:space="preserve">para la sociedad, que trae consigo la actividad de cualquier empresa acogida al Régimen Especial. </w:t>
      </w:r>
    </w:p>
    <w:p w14:paraId="22DEE45B" w14:textId="77777777" w:rsidR="0068009C" w:rsidRPr="00AD4FF4" w:rsidRDefault="0068009C" w:rsidP="0068009C">
      <w:pPr>
        <w:pStyle w:val="ListParagraph"/>
        <w:ind w:left="-284" w:right="-279"/>
        <w:rPr>
          <w:rFonts w:ascii="Times New Roman" w:eastAsia="Times New Roman" w:hAnsi="Times New Roman" w:cs="Times New Roman"/>
          <w:lang w:val="es-ES_tradnl"/>
        </w:rPr>
      </w:pPr>
    </w:p>
    <w:p w14:paraId="5BEB3F10" w14:textId="77777777" w:rsidR="0068009C" w:rsidRPr="00AD4FF4" w:rsidRDefault="0068009C" w:rsidP="0068009C">
      <w:pPr>
        <w:pStyle w:val="ListParagraph"/>
        <w:numPr>
          <w:ilvl w:val="0"/>
          <w:numId w:val="31"/>
        </w:numPr>
        <w:tabs>
          <w:tab w:val="left" w:pos="142"/>
          <w:tab w:val="left" w:pos="3140"/>
        </w:tabs>
        <w:ind w:right="-279"/>
        <w:jc w:val="both"/>
        <w:rPr>
          <w:rFonts w:ascii="Times New Roman" w:hAnsi="Times New Roman" w:cs="Times New Roman"/>
          <w:lang w:val="es-ES_tradnl"/>
        </w:rPr>
      </w:pPr>
      <w:r w:rsidRPr="00AD4FF4">
        <w:rPr>
          <w:rFonts w:ascii="Times New Roman" w:hAnsi="Times New Roman" w:cs="Times New Roman"/>
          <w:b/>
          <w:color w:val="000000" w:themeColor="text1"/>
          <w:lang w:val="es-ES_tradnl"/>
        </w:rPr>
        <w:t>Resolución de Clasificación</w:t>
      </w:r>
      <w:r>
        <w:rPr>
          <w:rFonts w:ascii="Times New Roman" w:hAnsi="Times New Roman" w:cs="Times New Roman"/>
          <w:b/>
          <w:color w:val="000000" w:themeColor="text1"/>
          <w:lang w:val="es-ES_tradnl"/>
        </w:rPr>
        <w:t xml:space="preserve">: </w:t>
      </w:r>
      <w:r w:rsidRPr="00245C64">
        <w:rPr>
          <w:rFonts w:ascii="Times New Roman" w:hAnsi="Times New Roman" w:cs="Times New Roman"/>
          <w:color w:val="000000" w:themeColor="text1"/>
          <w:lang w:val="es-ES_tradnl"/>
        </w:rPr>
        <w:t>Es un</w:t>
      </w:r>
      <w:r w:rsidRPr="00223F0A">
        <w:rPr>
          <w:rFonts w:ascii="Times New Roman" w:hAnsi="Times New Roman" w:cs="Times New Roman"/>
          <w:b/>
          <w:color w:val="000000" w:themeColor="text1"/>
          <w:lang w:val="es-ES_tradnl"/>
        </w:rPr>
        <w:t xml:space="preserve"> </w:t>
      </w:r>
      <w:r w:rsidRPr="00223F0A">
        <w:rPr>
          <w:rFonts w:ascii="Times New Roman" w:hAnsi="Times New Roman" w:cs="Times New Roman"/>
          <w:bCs/>
          <w:color w:val="000000" w:themeColor="text1"/>
          <w:lang w:val="es-ES_tradnl"/>
        </w:rPr>
        <w:t xml:space="preserve">Acto administrativo unilateral de carácter vinculante mediante el cual el </w:t>
      </w:r>
      <w:r w:rsidRPr="00AD4FF4">
        <w:rPr>
          <w:rFonts w:ascii="Times New Roman" w:hAnsi="Times New Roman" w:cs="Times New Roman"/>
          <w:color w:val="000000" w:themeColor="text1"/>
          <w:lang w:val="es-ES_tradnl"/>
        </w:rPr>
        <w:t>Consejo de</w:t>
      </w:r>
      <w:r w:rsidRPr="00AD4FF4">
        <w:rPr>
          <w:rFonts w:ascii="Times New Roman" w:hAnsi="Times New Roman" w:cs="Times New Roman"/>
          <w:color w:val="000000" w:themeColor="text1"/>
          <w:spacing w:val="40"/>
          <w:lang w:val="es-ES_tradnl"/>
        </w:rPr>
        <w:t xml:space="preserve"> </w:t>
      </w:r>
      <w:r w:rsidRPr="00AD4FF4">
        <w:rPr>
          <w:rFonts w:ascii="Times New Roman" w:hAnsi="Times New Roman" w:cs="Times New Roman"/>
          <w:color w:val="000000" w:themeColor="text1"/>
          <w:lang w:val="es-ES_tradnl"/>
        </w:rPr>
        <w:t>Coordinación</w:t>
      </w:r>
      <w:r>
        <w:rPr>
          <w:rFonts w:ascii="Times New Roman" w:hAnsi="Times New Roman" w:cs="Times New Roman"/>
          <w:color w:val="000000" w:themeColor="text1"/>
          <w:lang w:val="es-ES_tradnl"/>
        </w:rPr>
        <w:t xml:space="preserve"> de la Zona Especial de Desarrollo Fronterizo</w:t>
      </w:r>
      <w:r w:rsidRPr="00223F0A">
        <w:rPr>
          <w:rFonts w:ascii="Times New Roman" w:hAnsi="Times New Roman" w:cs="Times New Roman"/>
          <w:bCs/>
          <w:color w:val="000000" w:themeColor="text1"/>
          <w:lang w:val="es-ES_tradnl"/>
        </w:rPr>
        <w:t xml:space="preserve"> aprueba la clasificación de una persona jurídica y determina su derecho a acogerse al régimen de exenciones e incentivos </w:t>
      </w:r>
      <w:r>
        <w:rPr>
          <w:rFonts w:ascii="Times New Roman" w:hAnsi="Times New Roman" w:cs="Times New Roman"/>
          <w:bCs/>
          <w:color w:val="000000" w:themeColor="text1"/>
          <w:lang w:val="es-ES_tradnl"/>
        </w:rPr>
        <w:t>previstos</w:t>
      </w:r>
      <w:r w:rsidRPr="00223F0A">
        <w:rPr>
          <w:rFonts w:ascii="Times New Roman" w:hAnsi="Times New Roman" w:cs="Times New Roman"/>
          <w:bCs/>
          <w:color w:val="000000" w:themeColor="text1"/>
          <w:lang w:val="es-ES_tradnl"/>
        </w:rPr>
        <w:t xml:space="preserve"> en la </w:t>
      </w:r>
      <w:r>
        <w:rPr>
          <w:rFonts w:ascii="Times New Roman" w:hAnsi="Times New Roman" w:cs="Times New Roman"/>
          <w:bCs/>
          <w:color w:val="000000" w:themeColor="text1"/>
          <w:lang w:val="es-ES_tradnl"/>
        </w:rPr>
        <w:t>l</w:t>
      </w:r>
      <w:r w:rsidRPr="00223F0A">
        <w:rPr>
          <w:rFonts w:ascii="Times New Roman" w:hAnsi="Times New Roman" w:cs="Times New Roman"/>
          <w:bCs/>
          <w:color w:val="000000" w:themeColor="text1"/>
          <w:lang w:val="es-ES_tradnl"/>
        </w:rPr>
        <w:t xml:space="preserve">ey </w:t>
      </w:r>
      <w:r w:rsidRPr="00B26827">
        <w:rPr>
          <w:rFonts w:ascii="Times New Roman" w:hAnsi="Times New Roman" w:cs="Times New Roman"/>
          <w:color w:val="000000" w:themeColor="text1"/>
          <w:lang w:val="es-ES_tradnl"/>
        </w:rPr>
        <w:t>núm.</w:t>
      </w:r>
      <w:r>
        <w:rPr>
          <w:rFonts w:ascii="Times New Roman" w:hAnsi="Times New Roman" w:cs="Times New Roman"/>
          <w:color w:val="000000" w:themeColor="text1"/>
          <w:lang w:val="es-ES_tradnl"/>
        </w:rPr>
        <w:t xml:space="preserve"> </w:t>
      </w:r>
      <w:r w:rsidRPr="00AD4FF4">
        <w:rPr>
          <w:rFonts w:ascii="Times New Roman" w:hAnsi="Times New Roman" w:cs="Times New Roman"/>
          <w:bCs/>
          <w:color w:val="000000" w:themeColor="text1"/>
          <w:lang w:val="es-ES_tradnl"/>
        </w:rPr>
        <w:t>12-21.</w:t>
      </w:r>
    </w:p>
    <w:p w14:paraId="6ADF3801" w14:textId="77777777" w:rsidR="0068009C" w:rsidRPr="00AD4FF4" w:rsidRDefault="0068009C" w:rsidP="0068009C">
      <w:pPr>
        <w:pStyle w:val="ListParagraph"/>
        <w:tabs>
          <w:tab w:val="left" w:pos="1540"/>
          <w:tab w:val="left" w:pos="3140"/>
        </w:tabs>
        <w:ind w:left="-284" w:right="-279"/>
        <w:jc w:val="both"/>
        <w:rPr>
          <w:rFonts w:ascii="Times New Roman" w:hAnsi="Times New Roman" w:cs="Times New Roman"/>
          <w:color w:val="000000" w:themeColor="text1"/>
          <w:lang w:val="es-ES_tradnl"/>
        </w:rPr>
      </w:pPr>
    </w:p>
    <w:p w14:paraId="10746D7C" w14:textId="77777777" w:rsidR="0068009C" w:rsidRPr="00AD4FF4" w:rsidRDefault="0068009C" w:rsidP="0068009C">
      <w:pPr>
        <w:pStyle w:val="ListParagraph"/>
        <w:numPr>
          <w:ilvl w:val="0"/>
          <w:numId w:val="31"/>
        </w:numPr>
        <w:tabs>
          <w:tab w:val="left" w:pos="1540"/>
          <w:tab w:val="left" w:pos="3140"/>
        </w:tabs>
        <w:ind w:right="-279"/>
        <w:jc w:val="both"/>
        <w:rPr>
          <w:rFonts w:ascii="Times New Roman" w:hAnsi="Times New Roman" w:cs="Times New Roman"/>
          <w:color w:val="000000" w:themeColor="text1"/>
          <w:lang w:val="es-ES_tradnl"/>
        </w:rPr>
      </w:pPr>
      <w:r w:rsidRPr="00AD4FF4">
        <w:rPr>
          <w:rFonts w:ascii="Times New Roman" w:hAnsi="Times New Roman" w:cs="Times New Roman"/>
          <w:b/>
          <w:color w:val="000000" w:themeColor="text1"/>
          <w:lang w:val="es-ES_tradnl"/>
        </w:rPr>
        <w:t>Certificado de Empresa Fronteriza</w:t>
      </w:r>
      <w:r>
        <w:rPr>
          <w:rFonts w:ascii="Times New Roman" w:hAnsi="Times New Roman" w:cs="Times New Roman"/>
          <w:b/>
          <w:color w:val="000000" w:themeColor="text1"/>
          <w:lang w:val="es-ES_tradnl"/>
        </w:rPr>
        <w:t xml:space="preserve">: </w:t>
      </w:r>
      <w:r w:rsidRPr="00245C64">
        <w:rPr>
          <w:rFonts w:ascii="Times New Roman" w:hAnsi="Times New Roman" w:cs="Times New Roman"/>
          <w:color w:val="000000" w:themeColor="text1"/>
          <w:lang w:val="es-ES_tradnl"/>
        </w:rPr>
        <w:t>Es el</w:t>
      </w:r>
      <w:r w:rsidRPr="00223F0A">
        <w:rPr>
          <w:rFonts w:ascii="Times New Roman" w:hAnsi="Times New Roman" w:cs="Times New Roman"/>
          <w:b/>
          <w:color w:val="000000" w:themeColor="text1"/>
          <w:lang w:val="es-ES_tradnl"/>
        </w:rPr>
        <w:t xml:space="preserve"> </w:t>
      </w:r>
      <w:r>
        <w:rPr>
          <w:rFonts w:ascii="Times New Roman" w:hAnsi="Times New Roman" w:cs="Times New Roman"/>
          <w:bCs/>
          <w:color w:val="000000" w:themeColor="text1"/>
          <w:lang w:val="es-ES_tradnl"/>
        </w:rPr>
        <w:t>d</w:t>
      </w:r>
      <w:r w:rsidRPr="00223F0A">
        <w:rPr>
          <w:rFonts w:ascii="Times New Roman" w:hAnsi="Times New Roman" w:cs="Times New Roman"/>
          <w:bCs/>
          <w:color w:val="000000" w:themeColor="text1"/>
          <w:lang w:val="es-ES_tradnl"/>
        </w:rPr>
        <w:t>ocumento expedido por el Consejo de</w:t>
      </w:r>
      <w:r w:rsidRPr="00AD4FF4">
        <w:rPr>
          <w:rFonts w:ascii="Times New Roman" w:hAnsi="Times New Roman" w:cs="Times New Roman"/>
          <w:bCs/>
          <w:color w:val="000000" w:themeColor="text1"/>
          <w:spacing w:val="40"/>
          <w:lang w:val="es-ES_tradnl"/>
        </w:rPr>
        <w:t xml:space="preserve"> </w:t>
      </w:r>
      <w:r w:rsidRPr="00AD4FF4">
        <w:rPr>
          <w:rFonts w:ascii="Times New Roman" w:hAnsi="Times New Roman" w:cs="Times New Roman"/>
          <w:bCs/>
          <w:color w:val="000000" w:themeColor="text1"/>
          <w:lang w:val="es-ES_tradnl"/>
        </w:rPr>
        <w:t xml:space="preserve">Coordinación </w:t>
      </w:r>
      <w:r>
        <w:rPr>
          <w:rFonts w:ascii="Times New Roman" w:hAnsi="Times New Roman" w:cs="Times New Roman"/>
          <w:color w:val="000000" w:themeColor="text1"/>
          <w:lang w:val="es-ES_tradnl"/>
        </w:rPr>
        <w:t>de la Zona Especial de Desarrollo Fronterizo</w:t>
      </w:r>
      <w:r w:rsidRPr="00B26827">
        <w:rPr>
          <w:rFonts w:ascii="Times New Roman" w:hAnsi="Times New Roman" w:cs="Times New Roman"/>
          <w:bCs/>
          <w:color w:val="000000" w:themeColor="text1"/>
          <w:lang w:val="es-ES_tradnl"/>
        </w:rPr>
        <w:t xml:space="preserve"> </w:t>
      </w:r>
      <w:r>
        <w:rPr>
          <w:rFonts w:ascii="Times New Roman" w:hAnsi="Times New Roman" w:cs="Times New Roman"/>
          <w:bCs/>
          <w:color w:val="000000" w:themeColor="text1"/>
          <w:lang w:val="es-ES_tradnl"/>
        </w:rPr>
        <w:t xml:space="preserve">(CCZEDF) </w:t>
      </w:r>
      <w:r w:rsidRPr="00223F0A">
        <w:rPr>
          <w:rFonts w:ascii="Times New Roman" w:hAnsi="Times New Roman" w:cs="Times New Roman"/>
          <w:bCs/>
          <w:color w:val="000000" w:themeColor="text1"/>
          <w:lang w:val="es-ES_tradnl"/>
        </w:rPr>
        <w:t xml:space="preserve">luego de la emisión de la </w:t>
      </w:r>
      <w:r w:rsidRPr="00223F0A">
        <w:rPr>
          <w:rFonts w:ascii="Times New Roman" w:hAnsi="Times New Roman" w:cs="Times New Roman"/>
          <w:bCs/>
          <w:color w:val="000000" w:themeColor="text1"/>
          <w:lang w:val="es-ES_tradnl"/>
        </w:rPr>
        <w:lastRenderedPageBreak/>
        <w:t xml:space="preserve">Resolución de Clasificación </w:t>
      </w:r>
      <w:r w:rsidRPr="00AD4FF4">
        <w:rPr>
          <w:rFonts w:ascii="Times New Roman" w:hAnsi="Times New Roman" w:cs="Times New Roman"/>
          <w:color w:val="000000" w:themeColor="text1"/>
          <w:lang w:val="es-ES_tradnl"/>
        </w:rPr>
        <w:t xml:space="preserve">que acredita a la persona jurídica beneficiada como titular de las exenciones, los derechos y los incentivos dispuestos por la Ley </w:t>
      </w:r>
      <w:r>
        <w:rPr>
          <w:rFonts w:ascii="Times New Roman" w:hAnsi="Times New Roman" w:cs="Times New Roman"/>
          <w:color w:val="000000" w:themeColor="text1"/>
          <w:lang w:val="es-ES_tradnl"/>
        </w:rPr>
        <w:t xml:space="preserve">núm. </w:t>
      </w:r>
      <w:r w:rsidRPr="00AD4FF4">
        <w:rPr>
          <w:rFonts w:ascii="Times New Roman" w:hAnsi="Times New Roman" w:cs="Times New Roman"/>
          <w:color w:val="000000" w:themeColor="text1"/>
          <w:lang w:val="es-ES_tradnl"/>
        </w:rPr>
        <w:t xml:space="preserve">12-21 y el presente </w:t>
      </w:r>
      <w:r>
        <w:rPr>
          <w:rFonts w:ascii="Times New Roman" w:hAnsi="Times New Roman" w:cs="Times New Roman"/>
          <w:color w:val="000000" w:themeColor="text1"/>
          <w:lang w:val="es-ES_tradnl"/>
        </w:rPr>
        <w:t>r</w:t>
      </w:r>
      <w:r w:rsidRPr="00AD4FF4">
        <w:rPr>
          <w:rFonts w:ascii="Times New Roman" w:hAnsi="Times New Roman" w:cs="Times New Roman"/>
          <w:color w:val="000000" w:themeColor="text1"/>
          <w:lang w:val="es-ES_tradnl"/>
        </w:rPr>
        <w:t xml:space="preserve">eglamento. </w:t>
      </w:r>
    </w:p>
    <w:p w14:paraId="5D98EFE8" w14:textId="77777777" w:rsidR="0068009C" w:rsidRPr="00AD4FF4" w:rsidRDefault="0068009C" w:rsidP="0068009C">
      <w:pPr>
        <w:pStyle w:val="ListParagraph"/>
        <w:ind w:left="-284" w:right="-279"/>
        <w:jc w:val="both"/>
        <w:rPr>
          <w:rFonts w:ascii="Times New Roman" w:hAnsi="Times New Roman" w:cs="Times New Roman"/>
          <w:lang w:val="es-ES_tradnl"/>
        </w:rPr>
      </w:pPr>
    </w:p>
    <w:p w14:paraId="4F388A85" w14:textId="77777777" w:rsidR="0068009C" w:rsidRPr="00B26827" w:rsidRDefault="0068009C" w:rsidP="0068009C">
      <w:pPr>
        <w:pStyle w:val="ListParagraph"/>
        <w:numPr>
          <w:ilvl w:val="0"/>
          <w:numId w:val="31"/>
        </w:numPr>
        <w:ind w:right="-279"/>
        <w:jc w:val="both"/>
        <w:rPr>
          <w:rFonts w:ascii="Times New Roman" w:hAnsi="Times New Roman" w:cs="Times New Roman"/>
          <w:lang w:val="es-ES_tradnl"/>
        </w:rPr>
      </w:pPr>
      <w:r w:rsidRPr="00B26827">
        <w:rPr>
          <w:rFonts w:ascii="Times New Roman" w:hAnsi="Times New Roman" w:cs="Times New Roman"/>
          <w:b/>
          <w:bCs/>
          <w:lang w:val="es-ES_tradnl"/>
        </w:rPr>
        <w:t>Consejo de Coordinación:</w:t>
      </w:r>
      <w:r w:rsidRPr="00B26827">
        <w:rPr>
          <w:rFonts w:ascii="Times New Roman" w:hAnsi="Times New Roman" w:cs="Times New Roman"/>
          <w:lang w:val="es-ES_tradnl"/>
        </w:rPr>
        <w:t xml:space="preserve"> El Consejo de Coordinación de la Zona Especial de Desarrollo Fronterizo</w:t>
      </w:r>
      <w:r>
        <w:rPr>
          <w:rFonts w:ascii="Times New Roman" w:hAnsi="Times New Roman" w:cs="Times New Roman"/>
          <w:lang w:val="es-ES_tradnl"/>
        </w:rPr>
        <w:t xml:space="preserve"> </w:t>
      </w:r>
      <w:r>
        <w:rPr>
          <w:rFonts w:ascii="Times New Roman" w:hAnsi="Times New Roman" w:cs="Times New Roman"/>
          <w:bCs/>
          <w:color w:val="000000" w:themeColor="text1"/>
          <w:lang w:val="es-ES_tradnl"/>
        </w:rPr>
        <w:t>(CCZEDF)</w:t>
      </w:r>
      <w:r w:rsidRPr="00B26827">
        <w:rPr>
          <w:rFonts w:ascii="Times New Roman" w:hAnsi="Times New Roman" w:cs="Times New Roman"/>
          <w:lang w:val="es-ES_tradnl"/>
        </w:rPr>
        <w:t xml:space="preserve">, creado mediante la </w:t>
      </w:r>
      <w:r>
        <w:rPr>
          <w:rFonts w:ascii="Times New Roman" w:hAnsi="Times New Roman" w:cs="Times New Roman"/>
          <w:lang w:val="es-ES_tradnl"/>
        </w:rPr>
        <w:t>l</w:t>
      </w:r>
      <w:r w:rsidRPr="00B26827">
        <w:rPr>
          <w:rFonts w:ascii="Times New Roman" w:hAnsi="Times New Roman" w:cs="Times New Roman"/>
          <w:lang w:val="es-ES_tradnl"/>
        </w:rPr>
        <w:t xml:space="preserve">ey </w:t>
      </w:r>
      <w:r>
        <w:rPr>
          <w:rFonts w:ascii="Times New Roman" w:hAnsi="Times New Roman" w:cs="Times New Roman"/>
          <w:lang w:val="es-ES_tradnl"/>
        </w:rPr>
        <w:t>núm</w:t>
      </w:r>
      <w:r w:rsidRPr="00B26827">
        <w:rPr>
          <w:rFonts w:ascii="Times New Roman" w:hAnsi="Times New Roman" w:cs="Times New Roman"/>
          <w:lang w:val="es-ES_tradnl"/>
        </w:rPr>
        <w:t>. 12-21.</w:t>
      </w:r>
    </w:p>
    <w:p w14:paraId="4726F818" w14:textId="77777777" w:rsidR="0068009C" w:rsidRPr="00F86091" w:rsidRDefault="0068009C" w:rsidP="0068009C">
      <w:pPr>
        <w:pStyle w:val="ListParagraph"/>
        <w:ind w:left="-284" w:right="-279"/>
        <w:rPr>
          <w:rFonts w:ascii="Times New Roman" w:hAnsi="Times New Roman" w:cs="Times New Roman"/>
          <w:lang w:val="es-ES_tradnl"/>
        </w:rPr>
      </w:pPr>
    </w:p>
    <w:p w14:paraId="3D087A26" w14:textId="77777777" w:rsidR="0068009C" w:rsidRPr="00AD4FF4" w:rsidRDefault="0068009C" w:rsidP="0068009C">
      <w:pPr>
        <w:pStyle w:val="ListParagraph"/>
        <w:numPr>
          <w:ilvl w:val="0"/>
          <w:numId w:val="31"/>
        </w:numPr>
        <w:tabs>
          <w:tab w:val="left" w:pos="1540"/>
          <w:tab w:val="left" w:pos="3140"/>
        </w:tabs>
        <w:ind w:right="-279"/>
        <w:jc w:val="both"/>
        <w:rPr>
          <w:rFonts w:ascii="Times New Roman" w:hAnsi="Times New Roman" w:cs="Times New Roman"/>
          <w:color w:val="000000" w:themeColor="text1"/>
          <w:lang w:val="es-ES_tradnl"/>
        </w:rPr>
      </w:pPr>
      <w:r w:rsidRPr="00AD4FF4">
        <w:rPr>
          <w:rFonts w:ascii="Times New Roman" w:hAnsi="Times New Roman" w:cs="Times New Roman"/>
          <w:b/>
          <w:bCs/>
          <w:color w:val="000000" w:themeColor="text1"/>
          <w:lang w:val="es-ES_tradnl"/>
        </w:rPr>
        <w:t>Empresa Activa</w:t>
      </w:r>
      <w:r w:rsidRPr="00AD4FF4">
        <w:rPr>
          <w:rFonts w:ascii="Times New Roman" w:hAnsi="Times New Roman" w:cs="Times New Roman"/>
          <w:color w:val="000000" w:themeColor="text1"/>
          <w:lang w:val="es-ES_tradnl"/>
        </w:rPr>
        <w:t xml:space="preserve">: Se consideran aquellas </w:t>
      </w:r>
      <w:r>
        <w:rPr>
          <w:rFonts w:ascii="Times New Roman" w:hAnsi="Times New Roman" w:cs="Times New Roman"/>
          <w:color w:val="000000" w:themeColor="text1"/>
          <w:lang w:val="es-ES_tradnl"/>
        </w:rPr>
        <w:t>e</w:t>
      </w:r>
      <w:r w:rsidRPr="00223F0A">
        <w:rPr>
          <w:rFonts w:ascii="Times New Roman" w:hAnsi="Times New Roman" w:cs="Times New Roman"/>
          <w:color w:val="000000" w:themeColor="text1"/>
          <w:lang w:val="es-ES_tradnl"/>
        </w:rPr>
        <w:t xml:space="preserve">mpresas que después de iniciada la operación de producción </w:t>
      </w:r>
      <w:r w:rsidRPr="00AD4FF4">
        <w:rPr>
          <w:rFonts w:ascii="Times New Roman" w:hAnsi="Times New Roman" w:cs="Times New Roman"/>
          <w:color w:val="000000" w:themeColor="text1"/>
          <w:lang w:val="es-ES_tradnl"/>
        </w:rPr>
        <w:t>mantiene una actividad continua y se encuentra al día con sus obligaciones tributarias y societarias.</w:t>
      </w:r>
    </w:p>
    <w:p w14:paraId="0942DDF2" w14:textId="77777777" w:rsidR="0068009C" w:rsidRPr="009E41BB" w:rsidRDefault="0068009C" w:rsidP="0068009C">
      <w:pPr>
        <w:ind w:right="-279"/>
        <w:rPr>
          <w:lang w:val="es-ES_tradnl"/>
        </w:rPr>
      </w:pPr>
    </w:p>
    <w:p w14:paraId="65495418" w14:textId="77777777" w:rsidR="0068009C" w:rsidRPr="00223F0A" w:rsidRDefault="0068009C" w:rsidP="0068009C">
      <w:pPr>
        <w:pStyle w:val="ListParagraph"/>
        <w:numPr>
          <w:ilvl w:val="0"/>
          <w:numId w:val="31"/>
        </w:numPr>
        <w:ind w:right="-279"/>
        <w:jc w:val="both"/>
        <w:rPr>
          <w:rFonts w:ascii="Times New Roman" w:hAnsi="Times New Roman" w:cs="Times New Roman"/>
          <w:lang w:val="es-ES_tradnl"/>
        </w:rPr>
      </w:pPr>
      <w:r w:rsidRPr="00AD4FF4">
        <w:rPr>
          <w:rFonts w:ascii="Times New Roman" w:hAnsi="Times New Roman" w:cs="Times New Roman"/>
          <w:b/>
          <w:bCs/>
          <w:lang w:val="es-ES_tradnl"/>
        </w:rPr>
        <w:t>Secretaría Ejecutiva:</w:t>
      </w:r>
      <w:r w:rsidRPr="00AD4FF4">
        <w:rPr>
          <w:rFonts w:ascii="Times New Roman" w:hAnsi="Times New Roman" w:cs="Times New Roman"/>
          <w:lang w:val="es-ES_tradnl"/>
        </w:rPr>
        <w:t xml:space="preserve"> </w:t>
      </w:r>
      <w:r>
        <w:rPr>
          <w:rFonts w:ascii="Times New Roman" w:hAnsi="Times New Roman" w:cs="Times New Roman"/>
          <w:lang w:val="es-ES_tradnl"/>
        </w:rPr>
        <w:t>Es el ó</w:t>
      </w:r>
      <w:r w:rsidRPr="00223F0A">
        <w:rPr>
          <w:rFonts w:ascii="Times New Roman" w:hAnsi="Times New Roman" w:cs="Times New Roman"/>
          <w:lang w:val="es-ES_tradnl"/>
        </w:rPr>
        <w:t>rgano ejecutor de las políticas y lineamientos trazados por el Consejo de Coordinación de la Zonas Especial de Desarrollo Fronteriz</w:t>
      </w:r>
      <w:r>
        <w:rPr>
          <w:rFonts w:ascii="Times New Roman" w:hAnsi="Times New Roman" w:cs="Times New Roman"/>
          <w:lang w:val="es-ES_tradnl"/>
        </w:rPr>
        <w:t>o, el cual actuará estrictamente bajo las funciones dispuestas en la l</w:t>
      </w:r>
      <w:r w:rsidRPr="00B26827">
        <w:rPr>
          <w:rFonts w:ascii="Times New Roman" w:hAnsi="Times New Roman" w:cs="Times New Roman"/>
          <w:lang w:val="es-ES_tradnl"/>
        </w:rPr>
        <w:t xml:space="preserve">ey </w:t>
      </w:r>
      <w:r>
        <w:rPr>
          <w:rFonts w:ascii="Times New Roman" w:hAnsi="Times New Roman" w:cs="Times New Roman"/>
          <w:lang w:val="es-ES_tradnl"/>
        </w:rPr>
        <w:t xml:space="preserve">núm. </w:t>
      </w:r>
      <w:r w:rsidRPr="00B26827">
        <w:rPr>
          <w:rFonts w:ascii="Times New Roman" w:hAnsi="Times New Roman" w:cs="Times New Roman"/>
          <w:lang w:val="es-ES_tradnl"/>
        </w:rPr>
        <w:t>12-21</w:t>
      </w:r>
      <w:r>
        <w:rPr>
          <w:rFonts w:ascii="Times New Roman" w:hAnsi="Times New Roman" w:cs="Times New Roman"/>
          <w:lang w:val="es-ES_tradnl"/>
        </w:rPr>
        <w:t xml:space="preserve"> y el presente reglamento. </w:t>
      </w:r>
    </w:p>
    <w:p w14:paraId="492C0BFD" w14:textId="77777777" w:rsidR="0068009C" w:rsidRPr="00AD4FF4" w:rsidRDefault="0068009C" w:rsidP="0068009C">
      <w:pPr>
        <w:pStyle w:val="ListParagraph"/>
        <w:ind w:left="-284" w:right="-279"/>
        <w:rPr>
          <w:rFonts w:ascii="Times New Roman" w:hAnsi="Times New Roman" w:cs="Times New Roman"/>
          <w:lang w:val="es-ES_tradnl"/>
        </w:rPr>
      </w:pPr>
    </w:p>
    <w:p w14:paraId="39D4B8A2" w14:textId="77777777" w:rsidR="0068009C" w:rsidRPr="00223F0A" w:rsidRDefault="0068009C" w:rsidP="0068009C">
      <w:pPr>
        <w:pStyle w:val="ListParagraph"/>
        <w:numPr>
          <w:ilvl w:val="0"/>
          <w:numId w:val="31"/>
        </w:numPr>
        <w:ind w:right="-279"/>
        <w:jc w:val="both"/>
        <w:rPr>
          <w:rFonts w:ascii="Times New Roman" w:hAnsi="Times New Roman" w:cs="Times New Roman"/>
          <w:lang w:val="es-ES_tradnl"/>
        </w:rPr>
      </w:pPr>
      <w:r w:rsidRPr="00AD4FF4">
        <w:rPr>
          <w:rFonts w:ascii="Times New Roman" w:hAnsi="Times New Roman" w:cs="Times New Roman"/>
          <w:b/>
          <w:bCs/>
          <w:lang w:val="es-ES_tradnl"/>
        </w:rPr>
        <w:t>Solicitud:</w:t>
      </w:r>
      <w:r w:rsidRPr="00AD4FF4">
        <w:rPr>
          <w:rFonts w:ascii="Times New Roman" w:hAnsi="Times New Roman" w:cs="Times New Roman"/>
          <w:lang w:val="es-ES_tradnl"/>
        </w:rPr>
        <w:t xml:space="preserve"> Conjunto de documentos tramitados al Consejo de Coordinación a través de la Secretaría Ejecutiva, con el fin de obtener los beneficios establecidos </w:t>
      </w:r>
      <w:r>
        <w:rPr>
          <w:rFonts w:ascii="Times New Roman" w:hAnsi="Times New Roman" w:cs="Times New Roman"/>
          <w:lang w:val="es-ES_tradnl"/>
        </w:rPr>
        <w:t>en</w:t>
      </w:r>
      <w:r w:rsidRPr="00223F0A">
        <w:rPr>
          <w:rFonts w:ascii="Times New Roman" w:hAnsi="Times New Roman" w:cs="Times New Roman"/>
          <w:lang w:val="es-ES_tradnl"/>
        </w:rPr>
        <w:t xml:space="preserve"> la ley, para los proyectos o empresas que se instalen en la zona </w:t>
      </w:r>
      <w:r>
        <w:rPr>
          <w:rFonts w:ascii="Times New Roman" w:hAnsi="Times New Roman" w:cs="Times New Roman"/>
          <w:lang w:val="es-ES_tradnl"/>
        </w:rPr>
        <w:t>f</w:t>
      </w:r>
      <w:r w:rsidRPr="00223F0A">
        <w:rPr>
          <w:rFonts w:ascii="Times New Roman" w:hAnsi="Times New Roman" w:cs="Times New Roman"/>
          <w:lang w:val="es-ES_tradnl"/>
        </w:rPr>
        <w:t>ronteriza.</w:t>
      </w:r>
    </w:p>
    <w:p w14:paraId="30BC02E2" w14:textId="77777777" w:rsidR="0068009C" w:rsidRPr="00AD4FF4" w:rsidRDefault="0068009C" w:rsidP="0068009C">
      <w:pPr>
        <w:pStyle w:val="ListParagraph"/>
        <w:ind w:left="-284" w:right="-279"/>
        <w:rPr>
          <w:rFonts w:ascii="Times New Roman" w:hAnsi="Times New Roman" w:cs="Times New Roman"/>
          <w:lang w:val="es-ES_tradnl"/>
        </w:rPr>
      </w:pPr>
      <w:r>
        <w:rPr>
          <w:rFonts w:ascii="Times New Roman" w:hAnsi="Times New Roman" w:cs="Times New Roman"/>
          <w:lang w:val="es-ES_tradnl"/>
        </w:rPr>
        <w:t>I</w:t>
      </w:r>
    </w:p>
    <w:p w14:paraId="37C75E63" w14:textId="77777777" w:rsidR="0068009C" w:rsidRPr="00D93C2B" w:rsidRDefault="0068009C" w:rsidP="0068009C">
      <w:pPr>
        <w:pStyle w:val="ListParagraph"/>
        <w:numPr>
          <w:ilvl w:val="0"/>
          <w:numId w:val="31"/>
        </w:numPr>
        <w:tabs>
          <w:tab w:val="left" w:pos="1540"/>
          <w:tab w:val="left" w:pos="3140"/>
        </w:tabs>
        <w:ind w:right="-279"/>
        <w:jc w:val="both"/>
        <w:rPr>
          <w:rFonts w:ascii="Times New Roman" w:hAnsi="Times New Roman" w:cs="Times New Roman"/>
          <w:color w:val="000000" w:themeColor="text1"/>
          <w:lang w:val="es-ES_tradnl"/>
        </w:rPr>
      </w:pPr>
      <w:r w:rsidRPr="00D93C2B">
        <w:rPr>
          <w:rFonts w:ascii="Times New Roman" w:hAnsi="Times New Roman" w:cs="Times New Roman"/>
          <w:b/>
          <w:color w:val="000000" w:themeColor="text1"/>
          <w:lang w:val="es-ES_tradnl"/>
        </w:rPr>
        <w:t>Licencia de</w:t>
      </w:r>
      <w:r>
        <w:rPr>
          <w:rFonts w:ascii="Times New Roman" w:hAnsi="Times New Roman" w:cs="Times New Roman"/>
          <w:b/>
          <w:color w:val="000000" w:themeColor="text1"/>
          <w:lang w:val="es-ES_tradnl"/>
        </w:rPr>
        <w:t xml:space="preserve"> Instalación y</w:t>
      </w:r>
      <w:r w:rsidRPr="00D93C2B">
        <w:rPr>
          <w:rFonts w:ascii="Times New Roman" w:hAnsi="Times New Roman" w:cs="Times New Roman"/>
          <w:b/>
          <w:color w:val="000000" w:themeColor="text1"/>
          <w:lang w:val="es-ES_tradnl"/>
        </w:rPr>
        <w:t xml:space="preserve"> Operación: </w:t>
      </w:r>
      <w:r w:rsidRPr="00D93C2B">
        <w:rPr>
          <w:rFonts w:ascii="Times New Roman" w:hAnsi="Times New Roman" w:cs="Times New Roman"/>
          <w:bCs/>
          <w:color w:val="000000" w:themeColor="text1"/>
          <w:lang w:val="es-ES_tradnl"/>
        </w:rPr>
        <w:t>Emisión de permiso</w:t>
      </w:r>
      <w:r w:rsidRPr="00D93C2B">
        <w:rPr>
          <w:rFonts w:ascii="Times New Roman" w:hAnsi="Times New Roman" w:cs="Times New Roman"/>
          <w:b/>
          <w:color w:val="000000" w:themeColor="text1"/>
          <w:lang w:val="es-ES_tradnl"/>
        </w:rPr>
        <w:t xml:space="preserve"> </w:t>
      </w:r>
      <w:r w:rsidRPr="00D93C2B">
        <w:rPr>
          <w:rFonts w:ascii="Times New Roman" w:hAnsi="Times New Roman" w:cs="Times New Roman"/>
          <w:bCs/>
          <w:color w:val="000000" w:themeColor="text1"/>
          <w:lang w:val="es-ES_tradnl"/>
        </w:rPr>
        <w:t xml:space="preserve">que expide el </w:t>
      </w:r>
      <w:r w:rsidRPr="00D93C2B">
        <w:rPr>
          <w:rFonts w:ascii="Times New Roman" w:hAnsi="Times New Roman" w:cs="Times New Roman"/>
          <w:color w:val="000000" w:themeColor="text1"/>
          <w:lang w:val="es-ES_tradnl"/>
        </w:rPr>
        <w:t>Consejo de</w:t>
      </w:r>
      <w:r w:rsidRPr="00D93C2B">
        <w:rPr>
          <w:rFonts w:ascii="Times New Roman" w:hAnsi="Times New Roman" w:cs="Times New Roman"/>
          <w:color w:val="000000" w:themeColor="text1"/>
          <w:spacing w:val="40"/>
          <w:lang w:val="es-ES_tradnl"/>
        </w:rPr>
        <w:t xml:space="preserve"> </w:t>
      </w:r>
      <w:r w:rsidRPr="00D93C2B">
        <w:rPr>
          <w:rFonts w:ascii="Times New Roman" w:hAnsi="Times New Roman" w:cs="Times New Roman"/>
          <w:color w:val="000000" w:themeColor="text1"/>
          <w:lang w:val="es-ES_tradnl"/>
        </w:rPr>
        <w:t>Coordinación Zona Especial de Desarrollo Fronterizo (CCDF), a la empresa clasificada para instalación y operación en la Zona Fronteriza la cual está condicionada a los resultados</w:t>
      </w:r>
      <w:r>
        <w:rPr>
          <w:rFonts w:ascii="Times New Roman" w:hAnsi="Times New Roman" w:cs="Times New Roman"/>
          <w:color w:val="000000" w:themeColor="text1"/>
          <w:lang w:val="es-ES_tradnl"/>
        </w:rPr>
        <w:t xml:space="preserve"> </w:t>
      </w:r>
      <w:r w:rsidRPr="00223F0A">
        <w:rPr>
          <w:rFonts w:ascii="Times New Roman" w:hAnsi="Times New Roman" w:cs="Times New Roman"/>
          <w:color w:val="000000" w:themeColor="text1"/>
          <w:lang w:val="es-ES_tradnl"/>
        </w:rPr>
        <w:t>de la revisión del análisis cos</w:t>
      </w:r>
      <w:r w:rsidRPr="00D93C2B">
        <w:rPr>
          <w:rFonts w:ascii="Times New Roman" w:hAnsi="Times New Roman" w:cs="Times New Roman"/>
          <w:color w:val="000000" w:themeColor="text1"/>
          <w:lang w:val="es-ES_tradnl"/>
        </w:rPr>
        <w:t>to-beneficio social.</w:t>
      </w:r>
    </w:p>
    <w:p w14:paraId="767CBDF9" w14:textId="77777777" w:rsidR="0068009C" w:rsidRPr="00AD4FF4" w:rsidRDefault="0068009C" w:rsidP="0068009C">
      <w:pPr>
        <w:pStyle w:val="ListParagraph"/>
        <w:ind w:left="-284" w:right="-279"/>
        <w:rPr>
          <w:rFonts w:ascii="Times New Roman" w:hAnsi="Times New Roman" w:cs="Times New Roman"/>
          <w:color w:val="000000" w:themeColor="text1"/>
          <w:lang w:val="es-ES_tradnl"/>
        </w:rPr>
      </w:pPr>
    </w:p>
    <w:p w14:paraId="2A90FAA3" w14:textId="77777777" w:rsidR="0068009C" w:rsidRPr="00C97843" w:rsidRDefault="0068009C" w:rsidP="0068009C">
      <w:pPr>
        <w:pStyle w:val="ListParagraph"/>
        <w:numPr>
          <w:ilvl w:val="0"/>
          <w:numId w:val="31"/>
        </w:numPr>
        <w:tabs>
          <w:tab w:val="left" w:pos="1540"/>
          <w:tab w:val="left" w:pos="3140"/>
        </w:tabs>
        <w:ind w:right="-279"/>
        <w:jc w:val="both"/>
        <w:rPr>
          <w:rFonts w:ascii="Times New Roman" w:hAnsi="Times New Roman" w:cs="Times New Roman"/>
          <w:color w:val="000000" w:themeColor="text1"/>
          <w:lang w:val="es-ES_tradnl"/>
        </w:rPr>
      </w:pPr>
      <w:r w:rsidRPr="00AD4FF4">
        <w:rPr>
          <w:rFonts w:ascii="Times New Roman" w:hAnsi="Times New Roman" w:cs="Times New Roman"/>
          <w:b/>
          <w:color w:val="000000" w:themeColor="text1"/>
          <w:lang w:val="es-ES_tradnl"/>
        </w:rPr>
        <w:t>Régimen Especial de Incentivos</w:t>
      </w:r>
      <w:r>
        <w:rPr>
          <w:rFonts w:ascii="Times New Roman" w:hAnsi="Times New Roman" w:cs="Times New Roman"/>
          <w:color w:val="000000" w:themeColor="text1"/>
          <w:lang w:val="es-ES_tradnl"/>
        </w:rPr>
        <w:t>:</w:t>
      </w:r>
      <w:r w:rsidRPr="00223F0A">
        <w:rPr>
          <w:rFonts w:ascii="Times New Roman" w:hAnsi="Times New Roman" w:cs="Times New Roman"/>
          <w:color w:val="000000" w:themeColor="text1"/>
          <w:lang w:val="es-ES_tradnl"/>
        </w:rPr>
        <w:t xml:space="preserve"> </w:t>
      </w:r>
      <w:r w:rsidRPr="00223F0A">
        <w:rPr>
          <w:rFonts w:ascii="Times New Roman" w:hAnsi="Times New Roman" w:cs="Times New Roman"/>
          <w:color w:val="000000" w:themeColor="text1"/>
          <w:shd w:val="clear" w:color="auto" w:fill="FFFFFF"/>
          <w:lang w:val="es-ES_tradnl"/>
        </w:rPr>
        <w:t xml:space="preserve">Una normativa dirigida a sectores económicos que, por su naturaleza, región o actividad, requieren de </w:t>
      </w:r>
      <w:r w:rsidRPr="00AD4FF4">
        <w:rPr>
          <w:rFonts w:ascii="Times New Roman" w:hAnsi="Times New Roman" w:cs="Times New Roman"/>
          <w:color w:val="000000" w:themeColor="text1"/>
          <w:shd w:val="clear" w:color="auto" w:fill="FFFFFF"/>
          <w:lang w:val="es-ES_tradnl"/>
        </w:rPr>
        <w:t xml:space="preserve">incentivos para el desarrollo de sus operaciones. Estos incentivos son otorgados en forma de exenciones y/o exoneraciones al cumplimiento de </w:t>
      </w:r>
      <w:r>
        <w:rPr>
          <w:rFonts w:ascii="Times New Roman" w:hAnsi="Times New Roman" w:cs="Times New Roman"/>
          <w:color w:val="000000" w:themeColor="text1"/>
          <w:shd w:val="clear" w:color="auto" w:fill="FFFFFF"/>
          <w:lang w:val="es-ES_tradnl"/>
        </w:rPr>
        <w:t>determinadas</w:t>
      </w:r>
      <w:r w:rsidRPr="00AD4FF4">
        <w:rPr>
          <w:rFonts w:ascii="Times New Roman" w:hAnsi="Times New Roman" w:cs="Times New Roman"/>
          <w:color w:val="000000" w:themeColor="text1"/>
          <w:shd w:val="clear" w:color="auto" w:fill="FFFFFF"/>
          <w:lang w:val="es-ES_tradnl"/>
        </w:rPr>
        <w:t xml:space="preserve"> obligaciones tributarias.</w:t>
      </w:r>
    </w:p>
    <w:p w14:paraId="16EBF863" w14:textId="77777777" w:rsidR="0068009C" w:rsidRPr="00F86091" w:rsidRDefault="0068009C" w:rsidP="0068009C">
      <w:pPr>
        <w:pStyle w:val="ListParagraph"/>
        <w:tabs>
          <w:tab w:val="left" w:pos="1540"/>
          <w:tab w:val="left" w:pos="3140"/>
        </w:tabs>
        <w:ind w:left="-284" w:right="-279"/>
        <w:jc w:val="both"/>
        <w:rPr>
          <w:rFonts w:ascii="Times New Roman" w:hAnsi="Times New Roman" w:cs="Times New Roman"/>
          <w:color w:val="000000" w:themeColor="text1"/>
          <w:lang w:val="es-ES_tradnl"/>
        </w:rPr>
      </w:pPr>
    </w:p>
    <w:p w14:paraId="75A4B824" w14:textId="77777777" w:rsidR="0068009C" w:rsidRPr="00F86091" w:rsidRDefault="0068009C" w:rsidP="0068009C">
      <w:pPr>
        <w:pStyle w:val="ListParagraph"/>
        <w:numPr>
          <w:ilvl w:val="0"/>
          <w:numId w:val="31"/>
        </w:numPr>
        <w:tabs>
          <w:tab w:val="left" w:pos="1540"/>
          <w:tab w:val="left" w:pos="3140"/>
        </w:tabs>
        <w:ind w:right="-279"/>
        <w:jc w:val="both"/>
        <w:rPr>
          <w:rFonts w:ascii="Times New Roman" w:hAnsi="Times New Roman" w:cs="Times New Roman"/>
          <w:color w:val="000000" w:themeColor="text1"/>
          <w:lang w:val="es-ES_tradnl"/>
        </w:rPr>
      </w:pPr>
      <w:r w:rsidRPr="00AD4FF4">
        <w:rPr>
          <w:rFonts w:ascii="Times New Roman" w:hAnsi="Times New Roman" w:cs="Times New Roman"/>
          <w:b/>
          <w:bCs/>
          <w:lang w:val="es-ES_tradnl"/>
        </w:rPr>
        <w:t xml:space="preserve">Revisión de la Clasificación: </w:t>
      </w:r>
      <w:r w:rsidRPr="00AD4FF4">
        <w:rPr>
          <w:rFonts w:ascii="Times New Roman" w:hAnsi="Times New Roman" w:cs="Times New Roman"/>
          <w:lang w:val="es-ES_tradnl"/>
        </w:rPr>
        <w:t>Procedimiento a cargo del Consejo de Coordinación de Desarrollo Fronterizo, realizado cada 10 años, luego de la obtención del Certificado de Empresa Fronteriza, cuya función es determinar si la empresa beneficiada ha cumplido con los beneficios económicos y sociales que estipulan el Estudio de Factibilidad</w:t>
      </w:r>
      <w:r>
        <w:rPr>
          <w:rFonts w:ascii="Times New Roman" w:hAnsi="Times New Roman" w:cs="Times New Roman"/>
          <w:lang w:val="es-ES_tradnl"/>
        </w:rPr>
        <w:t xml:space="preserve">, </w:t>
      </w:r>
      <w:r w:rsidRPr="00AD4FF4">
        <w:rPr>
          <w:rFonts w:ascii="Times New Roman" w:hAnsi="Times New Roman" w:cs="Times New Roman"/>
          <w:lang w:val="es-ES_tradnl"/>
        </w:rPr>
        <w:t xml:space="preserve">el Estudio de Impacto Económico y Social </w:t>
      </w:r>
      <w:r>
        <w:rPr>
          <w:rFonts w:ascii="Times New Roman" w:hAnsi="Times New Roman" w:cs="Times New Roman"/>
          <w:lang w:val="es-ES_tradnl"/>
        </w:rPr>
        <w:t xml:space="preserve">y los Términos de Referencia Medioambientales de la empresa </w:t>
      </w:r>
      <w:r w:rsidRPr="00AD4FF4">
        <w:rPr>
          <w:rFonts w:ascii="Times New Roman" w:hAnsi="Times New Roman" w:cs="Times New Roman"/>
          <w:lang w:val="es-ES_tradnl"/>
        </w:rPr>
        <w:t xml:space="preserve">presentados al Consejo al momento de la solicitud de clasificación. </w:t>
      </w:r>
    </w:p>
    <w:p w14:paraId="4B393689" w14:textId="77777777" w:rsidR="0068009C" w:rsidRPr="00AD4FF4" w:rsidRDefault="0068009C" w:rsidP="0068009C">
      <w:pPr>
        <w:pStyle w:val="ListParagraph"/>
        <w:ind w:left="-284" w:right="-279"/>
        <w:jc w:val="both"/>
        <w:rPr>
          <w:rFonts w:ascii="Times New Roman" w:hAnsi="Times New Roman" w:cs="Times New Roman"/>
          <w:b/>
          <w:bCs/>
          <w:lang w:val="es-ES_tradnl"/>
        </w:rPr>
      </w:pPr>
    </w:p>
    <w:p w14:paraId="6CEE108A" w14:textId="77777777" w:rsidR="0068009C" w:rsidRPr="00223F0A" w:rsidRDefault="0068009C" w:rsidP="0068009C">
      <w:pPr>
        <w:pStyle w:val="ListParagraph"/>
        <w:numPr>
          <w:ilvl w:val="0"/>
          <w:numId w:val="31"/>
        </w:numPr>
        <w:ind w:right="-279"/>
        <w:jc w:val="both"/>
        <w:rPr>
          <w:rFonts w:ascii="Times New Roman" w:hAnsi="Times New Roman" w:cs="Times New Roman"/>
          <w:lang w:val="es-ES_tradnl"/>
        </w:rPr>
      </w:pPr>
      <w:r w:rsidRPr="00AD4FF4">
        <w:rPr>
          <w:rFonts w:ascii="Times New Roman" w:hAnsi="Times New Roman" w:cs="Times New Roman"/>
          <w:b/>
          <w:bCs/>
          <w:lang w:val="es-ES_tradnl"/>
        </w:rPr>
        <w:t>Zona de Especial de Desarrollo</w:t>
      </w:r>
      <w:r>
        <w:rPr>
          <w:rFonts w:ascii="Times New Roman" w:hAnsi="Times New Roman" w:cs="Times New Roman"/>
          <w:b/>
          <w:bCs/>
          <w:lang w:val="es-ES_tradnl"/>
        </w:rPr>
        <w:t xml:space="preserve"> </w:t>
      </w:r>
      <w:r w:rsidRPr="00AD4FF4">
        <w:rPr>
          <w:rFonts w:ascii="Times New Roman" w:hAnsi="Times New Roman" w:cs="Times New Roman"/>
          <w:b/>
          <w:bCs/>
          <w:lang w:val="es-ES_tradnl"/>
        </w:rPr>
        <w:t xml:space="preserve">Fronterizo: </w:t>
      </w:r>
      <w:r w:rsidRPr="00AD4FF4">
        <w:rPr>
          <w:rFonts w:ascii="Times New Roman" w:hAnsi="Times New Roman" w:cs="Times New Roman"/>
          <w:lang w:val="es-ES_tradnl"/>
        </w:rPr>
        <w:t xml:space="preserve">Zona compuesta por las provincias de Pedernales, Independencia, Elías Piña, </w:t>
      </w:r>
      <w:proofErr w:type="spellStart"/>
      <w:r w:rsidRPr="00AD4FF4">
        <w:rPr>
          <w:rFonts w:ascii="Times New Roman" w:hAnsi="Times New Roman" w:cs="Times New Roman"/>
          <w:lang w:val="es-ES_tradnl"/>
        </w:rPr>
        <w:t>Dajabón</w:t>
      </w:r>
      <w:proofErr w:type="spellEnd"/>
      <w:r w:rsidRPr="00AD4FF4">
        <w:rPr>
          <w:rFonts w:ascii="Times New Roman" w:hAnsi="Times New Roman" w:cs="Times New Roman"/>
          <w:lang w:val="es-ES_tradnl"/>
        </w:rPr>
        <w:t xml:space="preserve">, Montecristi, Santiago Rodríguez y </w:t>
      </w:r>
      <w:proofErr w:type="spellStart"/>
      <w:r w:rsidRPr="00AD4FF4">
        <w:rPr>
          <w:rFonts w:ascii="Times New Roman" w:hAnsi="Times New Roman" w:cs="Times New Roman"/>
          <w:lang w:val="es-ES_tradnl"/>
        </w:rPr>
        <w:t>Bahoruco</w:t>
      </w:r>
      <w:proofErr w:type="spellEnd"/>
      <w:r>
        <w:rPr>
          <w:rFonts w:ascii="Times New Roman" w:hAnsi="Times New Roman" w:cs="Times New Roman"/>
          <w:lang w:val="es-ES_tradnl"/>
        </w:rPr>
        <w:t>, de acuerdo con lo establecido en la</w:t>
      </w:r>
      <w:r w:rsidRPr="00F50B61">
        <w:rPr>
          <w:rFonts w:ascii="Times New Roman" w:hAnsi="Times New Roman" w:cs="Times New Roman"/>
          <w:color w:val="000000" w:themeColor="text1"/>
          <w:lang w:val="es-ES"/>
        </w:rPr>
        <w:t xml:space="preserve"> </w:t>
      </w:r>
      <w:r>
        <w:rPr>
          <w:rFonts w:ascii="Times New Roman" w:hAnsi="Times New Roman" w:cs="Times New Roman"/>
          <w:color w:val="000000" w:themeColor="text1"/>
          <w:lang w:val="es-ES"/>
        </w:rPr>
        <w:t>l</w:t>
      </w:r>
      <w:r w:rsidRPr="00B26827">
        <w:rPr>
          <w:rFonts w:ascii="Times New Roman" w:hAnsi="Times New Roman" w:cs="Times New Roman"/>
          <w:color w:val="000000" w:themeColor="text1"/>
          <w:lang w:val="es-ES"/>
        </w:rPr>
        <w:t xml:space="preserve">ey </w:t>
      </w:r>
      <w:r>
        <w:rPr>
          <w:rFonts w:ascii="Times New Roman" w:hAnsi="Times New Roman" w:cs="Times New Roman"/>
          <w:color w:val="000000" w:themeColor="text1"/>
          <w:lang w:val="es-ES"/>
        </w:rPr>
        <w:t>núm.</w:t>
      </w:r>
      <w:r w:rsidRPr="00B26827">
        <w:rPr>
          <w:rFonts w:ascii="Times New Roman" w:hAnsi="Times New Roman" w:cs="Times New Roman"/>
          <w:color w:val="000000" w:themeColor="text1"/>
          <w:lang w:val="es-ES"/>
        </w:rPr>
        <w:t xml:space="preserve"> 12-21</w:t>
      </w:r>
    </w:p>
    <w:p w14:paraId="03FD781F" w14:textId="77777777" w:rsidR="0068009C" w:rsidRPr="00AD4FF4" w:rsidRDefault="0068009C" w:rsidP="0068009C">
      <w:pPr>
        <w:pStyle w:val="ListParagraph"/>
        <w:ind w:left="-284" w:right="-279"/>
        <w:rPr>
          <w:rFonts w:ascii="Times New Roman" w:hAnsi="Times New Roman" w:cs="Times New Roman"/>
          <w:color w:val="000000" w:themeColor="text1"/>
          <w:lang w:val="es-ES_tradnl"/>
        </w:rPr>
      </w:pPr>
    </w:p>
    <w:p w14:paraId="2DF5E5A6" w14:textId="77777777" w:rsidR="0068009C" w:rsidRPr="00AD4FF4" w:rsidRDefault="0068009C" w:rsidP="0068009C">
      <w:pPr>
        <w:pStyle w:val="ListParagraph"/>
        <w:numPr>
          <w:ilvl w:val="0"/>
          <w:numId w:val="31"/>
        </w:numPr>
        <w:tabs>
          <w:tab w:val="left" w:pos="1540"/>
          <w:tab w:val="left" w:pos="3140"/>
        </w:tabs>
        <w:ind w:right="-279"/>
        <w:jc w:val="both"/>
        <w:rPr>
          <w:rFonts w:ascii="Times New Roman" w:hAnsi="Times New Roman" w:cs="Times New Roman"/>
          <w:color w:val="000000" w:themeColor="text1"/>
          <w:lang w:val="es-ES_tradnl"/>
        </w:rPr>
      </w:pPr>
      <w:r w:rsidRPr="00AD4FF4">
        <w:rPr>
          <w:rFonts w:ascii="Times New Roman" w:hAnsi="Times New Roman" w:cs="Times New Roman"/>
          <w:b/>
          <w:bCs/>
          <w:color w:val="000000" w:themeColor="text1"/>
          <w:lang w:val="es-ES_tradnl"/>
        </w:rPr>
        <w:t xml:space="preserve">Suspensión </w:t>
      </w:r>
      <w:r>
        <w:rPr>
          <w:rFonts w:ascii="Times New Roman" w:hAnsi="Times New Roman" w:cs="Times New Roman"/>
          <w:b/>
          <w:bCs/>
          <w:color w:val="000000" w:themeColor="text1"/>
          <w:lang w:val="es-ES_tradnl"/>
        </w:rPr>
        <w:t>t</w:t>
      </w:r>
      <w:r w:rsidRPr="00AD4FF4">
        <w:rPr>
          <w:rFonts w:ascii="Times New Roman" w:hAnsi="Times New Roman" w:cs="Times New Roman"/>
          <w:b/>
          <w:bCs/>
          <w:color w:val="000000" w:themeColor="text1"/>
          <w:lang w:val="es-ES_tradnl"/>
        </w:rPr>
        <w:t xml:space="preserve">emporal de la </w:t>
      </w:r>
      <w:r>
        <w:rPr>
          <w:rFonts w:ascii="Times New Roman" w:hAnsi="Times New Roman" w:cs="Times New Roman"/>
          <w:b/>
          <w:bCs/>
          <w:color w:val="000000" w:themeColor="text1"/>
          <w:lang w:val="es-ES_tradnl"/>
        </w:rPr>
        <w:t>e</w:t>
      </w:r>
      <w:r w:rsidRPr="00AD4FF4">
        <w:rPr>
          <w:rFonts w:ascii="Times New Roman" w:hAnsi="Times New Roman" w:cs="Times New Roman"/>
          <w:b/>
          <w:bCs/>
          <w:color w:val="000000" w:themeColor="text1"/>
          <w:lang w:val="es-ES_tradnl"/>
        </w:rPr>
        <w:t>mpresa</w:t>
      </w:r>
      <w:r w:rsidRPr="00AD4FF4">
        <w:rPr>
          <w:rFonts w:ascii="Times New Roman" w:hAnsi="Times New Roman" w:cs="Times New Roman"/>
          <w:color w:val="000000" w:themeColor="text1"/>
          <w:lang w:val="es-ES_tradnl"/>
        </w:rPr>
        <w:t xml:space="preserve">: </w:t>
      </w:r>
      <w:r w:rsidRPr="00AD4FF4">
        <w:rPr>
          <w:rFonts w:ascii="Times New Roman" w:hAnsi="Times New Roman" w:cs="Times New Roman"/>
        </w:rPr>
        <w:t xml:space="preserve">Proceso mediante el cual una empresa solicita la suspensión de </w:t>
      </w:r>
      <w:r>
        <w:rPr>
          <w:rFonts w:ascii="Times New Roman" w:hAnsi="Times New Roman" w:cs="Times New Roman"/>
        </w:rPr>
        <w:t xml:space="preserve">los beneficios de la ley 12-21 </w:t>
      </w:r>
      <w:r w:rsidRPr="00AD4FF4">
        <w:rPr>
          <w:rFonts w:ascii="Times New Roman" w:hAnsi="Times New Roman" w:cs="Times New Roman"/>
        </w:rPr>
        <w:t>por un periodo específico, a razón de alguna eventualidad demostrada de carácter económico, social, político o natural</w:t>
      </w:r>
      <w:r w:rsidRPr="00AD4FF4">
        <w:rPr>
          <w:rFonts w:ascii="Times New Roman" w:hAnsi="Times New Roman" w:cs="Times New Roman"/>
          <w:color w:val="000000" w:themeColor="text1"/>
          <w:lang w:val="es-ES_tradnl"/>
        </w:rPr>
        <w:t xml:space="preserve">. </w:t>
      </w:r>
    </w:p>
    <w:p w14:paraId="4D77E779" w14:textId="77777777" w:rsidR="0068009C" w:rsidRPr="00AD4FF4" w:rsidRDefault="0068009C" w:rsidP="0068009C">
      <w:pPr>
        <w:pStyle w:val="ListParagraph"/>
        <w:ind w:left="-284" w:right="-279"/>
        <w:rPr>
          <w:rFonts w:ascii="Times New Roman" w:hAnsi="Times New Roman" w:cs="Times New Roman"/>
          <w:color w:val="000000" w:themeColor="text1"/>
          <w:lang w:val="es-ES_tradnl"/>
        </w:rPr>
      </w:pPr>
    </w:p>
    <w:p w14:paraId="0BF7E274" w14:textId="77777777" w:rsidR="0068009C" w:rsidRPr="00AD4FF4" w:rsidRDefault="0068009C" w:rsidP="0068009C">
      <w:pPr>
        <w:pStyle w:val="ListParagraph"/>
        <w:numPr>
          <w:ilvl w:val="0"/>
          <w:numId w:val="31"/>
        </w:numPr>
        <w:tabs>
          <w:tab w:val="left" w:pos="1540"/>
          <w:tab w:val="left" w:pos="3140"/>
        </w:tabs>
        <w:ind w:right="-279"/>
        <w:jc w:val="both"/>
        <w:rPr>
          <w:rFonts w:ascii="Times New Roman" w:hAnsi="Times New Roman" w:cs="Times New Roman"/>
          <w:color w:val="000000" w:themeColor="text1"/>
          <w:lang w:val="es-ES"/>
        </w:rPr>
      </w:pPr>
      <w:r w:rsidRPr="00AD4FF4">
        <w:rPr>
          <w:rFonts w:ascii="Times New Roman" w:hAnsi="Times New Roman" w:cs="Times New Roman"/>
          <w:b/>
          <w:color w:val="000000" w:themeColor="text1"/>
          <w:lang w:val="es-ES"/>
        </w:rPr>
        <w:lastRenderedPageBreak/>
        <w:t xml:space="preserve">Suspensión temporal de oficio de licencia de operación. </w:t>
      </w:r>
      <w:r w:rsidRPr="00AD4FF4">
        <w:rPr>
          <w:rFonts w:ascii="Times New Roman" w:hAnsi="Times New Roman" w:cs="Times New Roman"/>
          <w:color w:val="000000" w:themeColor="text1"/>
          <w:lang w:val="es-ES"/>
        </w:rPr>
        <w:t xml:space="preserve">Es el procedimiento realizado por el Consejo de Coordinación de manera temporal a las empresas acogidas por causa de violación al presente reglamento y a la </w:t>
      </w:r>
      <w:r>
        <w:rPr>
          <w:rFonts w:ascii="Times New Roman" w:hAnsi="Times New Roman" w:cs="Times New Roman"/>
          <w:color w:val="000000" w:themeColor="text1"/>
          <w:lang w:val="es-ES"/>
        </w:rPr>
        <w:t>l</w:t>
      </w:r>
      <w:r w:rsidRPr="00AD4FF4">
        <w:rPr>
          <w:rFonts w:ascii="Times New Roman" w:hAnsi="Times New Roman" w:cs="Times New Roman"/>
          <w:color w:val="000000" w:themeColor="text1"/>
          <w:lang w:val="es-ES"/>
        </w:rPr>
        <w:t xml:space="preserve">ey </w:t>
      </w:r>
      <w:r>
        <w:rPr>
          <w:rFonts w:ascii="Times New Roman" w:hAnsi="Times New Roman" w:cs="Times New Roman"/>
          <w:color w:val="000000" w:themeColor="text1"/>
          <w:lang w:val="es-ES"/>
        </w:rPr>
        <w:t>núm.</w:t>
      </w:r>
      <w:r w:rsidRPr="00223F0A">
        <w:rPr>
          <w:rFonts w:ascii="Times New Roman" w:hAnsi="Times New Roman" w:cs="Times New Roman"/>
          <w:color w:val="000000" w:themeColor="text1"/>
          <w:lang w:val="es-ES"/>
        </w:rPr>
        <w:t xml:space="preserve"> </w:t>
      </w:r>
      <w:r w:rsidRPr="00AD4FF4">
        <w:rPr>
          <w:rFonts w:ascii="Times New Roman" w:hAnsi="Times New Roman" w:cs="Times New Roman"/>
          <w:color w:val="000000" w:themeColor="text1"/>
          <w:lang w:val="es-ES"/>
        </w:rPr>
        <w:t>12-21.</w:t>
      </w:r>
    </w:p>
    <w:p w14:paraId="3FB73948" w14:textId="77777777" w:rsidR="0068009C" w:rsidRPr="00AD4FF4" w:rsidRDefault="0068009C" w:rsidP="0068009C">
      <w:pPr>
        <w:ind w:left="-284" w:right="-279"/>
        <w:rPr>
          <w:lang w:val="es-ES_tradnl"/>
        </w:rPr>
      </w:pPr>
    </w:p>
    <w:p w14:paraId="731D6162" w14:textId="77777777" w:rsidR="0068009C" w:rsidRPr="00AD4FF4" w:rsidRDefault="0068009C" w:rsidP="0068009C">
      <w:pPr>
        <w:ind w:left="-284" w:right="-279"/>
        <w:jc w:val="both"/>
        <w:rPr>
          <w:lang w:val="es-ES_tradnl"/>
        </w:rPr>
      </w:pPr>
      <w:r w:rsidRPr="00AD4FF4">
        <w:rPr>
          <w:b/>
          <w:bCs/>
          <w:lang w:val="es-ES_tradnl"/>
        </w:rPr>
        <w:t>ARTÍCULO 3</w:t>
      </w:r>
      <w:r>
        <w:rPr>
          <w:b/>
          <w:bCs/>
          <w:lang w:val="es-ES_tradnl"/>
        </w:rPr>
        <w:t>.</w:t>
      </w:r>
      <w:r w:rsidRPr="00AD4FF4">
        <w:rPr>
          <w:lang w:val="es-ES_tradnl"/>
        </w:rPr>
        <w:t xml:space="preserve"> A los fines del otorgamiento de los beneficios y concesiones establecidos por la Ley </w:t>
      </w:r>
      <w:r>
        <w:rPr>
          <w:lang w:val="es-ES_tradnl"/>
        </w:rPr>
        <w:t>núm</w:t>
      </w:r>
      <w:r w:rsidRPr="00223F0A">
        <w:rPr>
          <w:lang w:val="es-ES_tradnl"/>
        </w:rPr>
        <w:t>. 12-21</w:t>
      </w:r>
      <w:r w:rsidRPr="00AD4FF4">
        <w:rPr>
          <w:lang w:val="es-ES_tradnl"/>
        </w:rPr>
        <w:t xml:space="preserve"> y el presente reglamento, serán considerados los proyectos y empresas </w:t>
      </w:r>
      <w:r>
        <w:rPr>
          <w:lang w:val="es-ES_tradnl"/>
        </w:rPr>
        <w:t xml:space="preserve">que estén </w:t>
      </w:r>
      <w:r w:rsidRPr="00223F0A">
        <w:rPr>
          <w:lang w:val="es-ES_tradnl"/>
        </w:rPr>
        <w:t xml:space="preserve">ubicados </w:t>
      </w:r>
      <w:r w:rsidRPr="00AD4FF4">
        <w:rPr>
          <w:lang w:val="es-ES_tradnl"/>
        </w:rPr>
        <w:t xml:space="preserve">o vayan a operar dentro de los límites de cualquiera de las siguientes provincias: Pedernales, Independencia, Elías Piña, </w:t>
      </w:r>
      <w:proofErr w:type="spellStart"/>
      <w:r w:rsidRPr="00AD4FF4">
        <w:rPr>
          <w:lang w:val="es-ES_tradnl"/>
        </w:rPr>
        <w:t>Dajabón</w:t>
      </w:r>
      <w:proofErr w:type="spellEnd"/>
      <w:r w:rsidRPr="00AD4FF4">
        <w:rPr>
          <w:lang w:val="es-ES_tradnl"/>
        </w:rPr>
        <w:t xml:space="preserve">, Montecristi, Santiago Rodríguez y </w:t>
      </w:r>
      <w:proofErr w:type="spellStart"/>
      <w:r w:rsidRPr="00AD4FF4">
        <w:rPr>
          <w:lang w:val="es-ES_tradnl"/>
        </w:rPr>
        <w:t>Bahoruco</w:t>
      </w:r>
      <w:proofErr w:type="spellEnd"/>
      <w:r w:rsidRPr="00AD4FF4">
        <w:rPr>
          <w:lang w:val="es-ES_tradnl"/>
        </w:rPr>
        <w:t>.</w:t>
      </w:r>
    </w:p>
    <w:p w14:paraId="492DF1D3" w14:textId="77777777" w:rsidR="0068009C" w:rsidRPr="00245C64" w:rsidRDefault="0068009C" w:rsidP="0068009C">
      <w:pPr>
        <w:ind w:left="-284" w:right="-279"/>
        <w:rPr>
          <w:lang w:val="es-ES_tradnl"/>
        </w:rPr>
      </w:pPr>
    </w:p>
    <w:p w14:paraId="02A303FF" w14:textId="77777777" w:rsidR="0068009C" w:rsidRPr="00AD4FF4" w:rsidRDefault="0068009C" w:rsidP="0068009C">
      <w:pPr>
        <w:ind w:left="-284" w:right="-279"/>
        <w:jc w:val="both"/>
        <w:rPr>
          <w:lang w:val="es-ES_tradnl"/>
        </w:rPr>
      </w:pPr>
      <w:r w:rsidRPr="00223F0A">
        <w:rPr>
          <w:b/>
          <w:bCs/>
          <w:lang w:val="es-ES_tradnl"/>
        </w:rPr>
        <w:t>PÁRRAFO I</w:t>
      </w:r>
      <w:r>
        <w:rPr>
          <w:b/>
          <w:bCs/>
          <w:lang w:val="es-ES_tradnl"/>
        </w:rPr>
        <w:t>.</w:t>
      </w:r>
      <w:r w:rsidRPr="00223F0A">
        <w:rPr>
          <w:b/>
          <w:bCs/>
          <w:lang w:val="es-ES_tradnl"/>
        </w:rPr>
        <w:t xml:space="preserve"> </w:t>
      </w:r>
      <w:r w:rsidRPr="00223F0A">
        <w:rPr>
          <w:lang w:val="es-ES_tradnl"/>
        </w:rPr>
        <w:t>Para que un</w:t>
      </w:r>
      <w:r w:rsidRPr="00AD4FF4">
        <w:rPr>
          <w:lang w:val="es-ES_tradnl"/>
        </w:rPr>
        <w:t xml:space="preserve"> proyecto o empresa pueda acogerse a los beneficios de la ley, será condición indispensable que no haya sido clasificado ni haya obtenido beneficios por concepto de contratos especiales y/o de otras leyes y disposiciones similares de incentivo, a excepción de las empresas acogidas a la Ley </w:t>
      </w:r>
      <w:r>
        <w:rPr>
          <w:lang w:val="es-ES_tradnl"/>
        </w:rPr>
        <w:t xml:space="preserve">núm. </w:t>
      </w:r>
      <w:r w:rsidRPr="00223F0A">
        <w:rPr>
          <w:lang w:val="es-ES_tradnl"/>
        </w:rPr>
        <w:t xml:space="preserve">28-01 </w:t>
      </w:r>
      <w:r w:rsidRPr="00AD4FF4">
        <w:rPr>
          <w:lang w:val="es-ES_tradnl"/>
        </w:rPr>
        <w:t xml:space="preserve">sobre Desarrollo Fronterizo. </w:t>
      </w:r>
    </w:p>
    <w:p w14:paraId="42DD0708" w14:textId="77777777" w:rsidR="0068009C" w:rsidRPr="00AD4FF4" w:rsidRDefault="0068009C" w:rsidP="0068009C">
      <w:pPr>
        <w:ind w:left="-284" w:right="-279"/>
        <w:jc w:val="both"/>
        <w:rPr>
          <w:lang w:val="es-ES_tradnl"/>
        </w:rPr>
      </w:pPr>
    </w:p>
    <w:p w14:paraId="34639CFE" w14:textId="77777777" w:rsidR="0068009C" w:rsidRPr="00AD4FF4" w:rsidRDefault="0068009C" w:rsidP="0068009C">
      <w:pPr>
        <w:ind w:left="-284" w:right="-279"/>
        <w:jc w:val="both"/>
      </w:pPr>
      <w:r w:rsidRPr="00AD4FF4">
        <w:rPr>
          <w:b/>
          <w:bCs/>
          <w:lang w:val="es-ES"/>
        </w:rPr>
        <w:t>PÁRRAFO II</w:t>
      </w:r>
      <w:r>
        <w:rPr>
          <w:b/>
          <w:bCs/>
          <w:lang w:val="es-ES"/>
        </w:rPr>
        <w:t>.</w:t>
      </w:r>
      <w:r w:rsidRPr="00AD4FF4">
        <w:rPr>
          <w:lang w:val="es-ES"/>
        </w:rPr>
        <w:t xml:space="preserve"> </w:t>
      </w:r>
      <w:r w:rsidRPr="00AD4FF4">
        <w:rPr>
          <w:color w:val="000000" w:themeColor="text1"/>
          <w:bdr w:val="none" w:sz="0" w:space="0" w:color="auto" w:frame="1"/>
          <w:shd w:val="clear" w:color="auto" w:fill="FFFFFF"/>
          <w:lang w:val="es-ES"/>
        </w:rPr>
        <w:t xml:space="preserve">Las empresas cuyos servicios conlleven actividades móviles de administración o generación de intangibles, tales como, administración de derechos de marcas, patentes, concesiones y franquicias, derechos de autor, entre otros servicios que no conlleven actividad sustancial o que no impacten en la actividad productiva de la empresa, no podrán ser clasificadas para beneficiarse de los incentivos dispuestos en la </w:t>
      </w:r>
      <w:r>
        <w:rPr>
          <w:color w:val="000000" w:themeColor="text1"/>
          <w:bdr w:val="none" w:sz="0" w:space="0" w:color="auto" w:frame="1"/>
          <w:shd w:val="clear" w:color="auto" w:fill="FFFFFF"/>
          <w:lang w:val="es-ES"/>
        </w:rPr>
        <w:t>l</w:t>
      </w:r>
      <w:r w:rsidRPr="00B26827">
        <w:rPr>
          <w:color w:val="000000" w:themeColor="text1"/>
          <w:bdr w:val="none" w:sz="0" w:space="0" w:color="auto" w:frame="1"/>
          <w:shd w:val="clear" w:color="auto" w:fill="FFFFFF"/>
          <w:lang w:val="es-ES"/>
        </w:rPr>
        <w:t xml:space="preserve">ey </w:t>
      </w:r>
      <w:r>
        <w:rPr>
          <w:color w:val="000000" w:themeColor="text1"/>
          <w:bdr w:val="none" w:sz="0" w:space="0" w:color="auto" w:frame="1"/>
          <w:shd w:val="clear" w:color="auto" w:fill="FFFFFF"/>
          <w:lang w:val="es-ES"/>
        </w:rPr>
        <w:t>núm</w:t>
      </w:r>
      <w:r w:rsidRPr="00B26827">
        <w:rPr>
          <w:color w:val="000000" w:themeColor="text1"/>
          <w:bdr w:val="none" w:sz="0" w:space="0" w:color="auto" w:frame="1"/>
          <w:shd w:val="clear" w:color="auto" w:fill="FFFFFF"/>
          <w:lang w:val="es-ES"/>
        </w:rPr>
        <w:t>. 12-21</w:t>
      </w:r>
      <w:r w:rsidRPr="00AD4FF4">
        <w:rPr>
          <w:color w:val="000000" w:themeColor="text1"/>
          <w:bdr w:val="none" w:sz="0" w:space="0" w:color="auto" w:frame="1"/>
          <w:shd w:val="clear" w:color="auto" w:fill="FFFFFF"/>
          <w:lang w:val="es-ES"/>
        </w:rPr>
        <w:t>.</w:t>
      </w:r>
    </w:p>
    <w:p w14:paraId="6C8A9A02" w14:textId="77777777" w:rsidR="0068009C" w:rsidRPr="00AD4FF4" w:rsidRDefault="0068009C" w:rsidP="0068009C">
      <w:pPr>
        <w:ind w:left="-284" w:right="-279"/>
        <w:rPr>
          <w:b/>
          <w:bCs/>
          <w:lang w:val="es-ES_tradnl"/>
        </w:rPr>
      </w:pPr>
    </w:p>
    <w:p w14:paraId="1C43217C" w14:textId="77777777" w:rsidR="0068009C" w:rsidRPr="00AD4FF4" w:rsidRDefault="0068009C" w:rsidP="0068009C">
      <w:pPr>
        <w:ind w:left="-284" w:right="-279"/>
        <w:jc w:val="center"/>
        <w:rPr>
          <w:b/>
          <w:bCs/>
          <w:lang w:val="es-ES_tradnl"/>
        </w:rPr>
      </w:pPr>
      <w:r w:rsidRPr="00AD4FF4">
        <w:rPr>
          <w:b/>
          <w:bCs/>
          <w:lang w:val="es-ES_tradnl"/>
        </w:rPr>
        <w:t>CAPÍTULO II</w:t>
      </w:r>
    </w:p>
    <w:p w14:paraId="5668551B" w14:textId="77777777" w:rsidR="0068009C" w:rsidRPr="00AD4FF4" w:rsidRDefault="0068009C" w:rsidP="0068009C">
      <w:pPr>
        <w:ind w:left="-284" w:right="-279"/>
        <w:jc w:val="center"/>
        <w:rPr>
          <w:b/>
          <w:bCs/>
          <w:lang w:val="es-ES_tradnl"/>
        </w:rPr>
      </w:pPr>
      <w:r>
        <w:rPr>
          <w:b/>
          <w:bCs/>
          <w:lang w:val="es-ES_tradnl"/>
        </w:rPr>
        <w:t>FUNCIONAMIENTO DEL CONSEJO DE COORDINACIÓN DE LA ZONA ESPECIAL DE DESARROLLO FRONTERIZO (CCZEDF)</w:t>
      </w:r>
    </w:p>
    <w:p w14:paraId="7B95DC73" w14:textId="77777777" w:rsidR="0068009C" w:rsidRPr="00AD4FF4" w:rsidRDefault="0068009C" w:rsidP="0068009C">
      <w:pPr>
        <w:ind w:left="-284" w:right="-279"/>
        <w:jc w:val="both"/>
        <w:rPr>
          <w:lang w:val="es-ES_tradnl"/>
        </w:rPr>
      </w:pPr>
    </w:p>
    <w:p w14:paraId="3F371A58" w14:textId="77777777" w:rsidR="0068009C" w:rsidRPr="00223F0A" w:rsidRDefault="0068009C" w:rsidP="0068009C">
      <w:pPr>
        <w:shd w:val="clear" w:color="auto" w:fill="FFFFFF"/>
        <w:ind w:left="-284" w:right="-279"/>
        <w:jc w:val="both"/>
        <w:rPr>
          <w:color w:val="000000" w:themeColor="text1"/>
          <w:lang w:val="es-ES_tradnl"/>
        </w:rPr>
      </w:pPr>
    </w:p>
    <w:p w14:paraId="3FFA7178" w14:textId="77777777" w:rsidR="0068009C" w:rsidRPr="00223F0A" w:rsidRDefault="0068009C" w:rsidP="0068009C">
      <w:pPr>
        <w:shd w:val="clear" w:color="auto" w:fill="FFFFFF" w:themeFill="background1"/>
        <w:ind w:left="-284" w:right="-279"/>
        <w:jc w:val="both"/>
        <w:rPr>
          <w:color w:val="000000" w:themeColor="text1"/>
          <w:lang w:val="es-ES"/>
        </w:rPr>
      </w:pPr>
      <w:r>
        <w:rPr>
          <w:color w:val="000000" w:themeColor="text1"/>
          <w:lang w:val="es-ES"/>
        </w:rPr>
        <w:t xml:space="preserve"> </w:t>
      </w:r>
    </w:p>
    <w:p w14:paraId="05DFD7B9" w14:textId="77777777" w:rsidR="0068009C" w:rsidRPr="00AD4FF4" w:rsidRDefault="0068009C" w:rsidP="0068009C">
      <w:pPr>
        <w:ind w:left="-284" w:right="-279"/>
        <w:jc w:val="both"/>
        <w:rPr>
          <w:color w:val="000000" w:themeColor="text1"/>
          <w:lang w:val="es-ES_tradnl"/>
        </w:rPr>
      </w:pPr>
      <w:r>
        <w:rPr>
          <w:b/>
          <w:bCs/>
          <w:color w:val="000000" w:themeColor="text1"/>
          <w:lang w:val="es-ES_tradnl"/>
        </w:rPr>
        <w:t>ARTÍCULO 4.</w:t>
      </w:r>
      <w:r w:rsidRPr="00AD4FF4">
        <w:rPr>
          <w:color w:val="000000" w:themeColor="text1"/>
          <w:lang w:val="es-ES_tradnl"/>
        </w:rPr>
        <w:t xml:space="preserve"> El</w:t>
      </w:r>
      <w:r w:rsidRPr="00AD4FF4">
        <w:rPr>
          <w:color w:val="000000" w:themeColor="text1"/>
          <w:spacing w:val="23"/>
          <w:lang w:val="es-ES_tradnl"/>
        </w:rPr>
        <w:t xml:space="preserve"> </w:t>
      </w:r>
      <w:r w:rsidRPr="00AD4FF4">
        <w:rPr>
          <w:color w:val="000000" w:themeColor="text1"/>
          <w:lang w:val="es-ES_tradnl"/>
        </w:rPr>
        <w:t>Consejo de</w:t>
      </w:r>
      <w:r w:rsidRPr="00AD4FF4">
        <w:rPr>
          <w:color w:val="000000" w:themeColor="text1"/>
          <w:spacing w:val="40"/>
          <w:lang w:val="es-ES_tradnl"/>
        </w:rPr>
        <w:t xml:space="preserve"> </w:t>
      </w:r>
      <w:r w:rsidRPr="00AD4FF4">
        <w:rPr>
          <w:color w:val="000000" w:themeColor="text1"/>
          <w:lang w:val="es-ES_tradnl"/>
        </w:rPr>
        <w:t xml:space="preserve">Coordinación </w:t>
      </w:r>
      <w:r w:rsidRPr="00AD4FF4">
        <w:rPr>
          <w:lang w:val="es-ES_tradnl"/>
        </w:rPr>
        <w:t xml:space="preserve">de la </w:t>
      </w:r>
      <w:r>
        <w:rPr>
          <w:lang w:val="es-ES_tradnl"/>
        </w:rPr>
        <w:t xml:space="preserve">Zona Especial de Desarrollo Fronterizo (CCZEDF) </w:t>
      </w:r>
      <w:r w:rsidRPr="00AD4FF4">
        <w:rPr>
          <w:color w:val="000000" w:themeColor="text1"/>
          <w:lang w:val="es-ES_tradnl"/>
        </w:rPr>
        <w:t>será</w:t>
      </w:r>
      <w:r w:rsidRPr="00AD4FF4">
        <w:rPr>
          <w:color w:val="000000" w:themeColor="text1"/>
          <w:spacing w:val="37"/>
          <w:lang w:val="es-ES_tradnl"/>
        </w:rPr>
        <w:t xml:space="preserve"> </w:t>
      </w:r>
      <w:r w:rsidRPr="00AD4FF4">
        <w:rPr>
          <w:color w:val="000000" w:themeColor="text1"/>
          <w:lang w:val="es-ES_tradnl"/>
        </w:rPr>
        <w:t>convocado por</w:t>
      </w:r>
      <w:r w:rsidRPr="00AD4FF4">
        <w:rPr>
          <w:color w:val="000000" w:themeColor="text1"/>
          <w:spacing w:val="41"/>
          <w:lang w:val="es-ES_tradnl"/>
        </w:rPr>
        <w:t xml:space="preserve"> </w:t>
      </w:r>
      <w:r w:rsidRPr="00AD4FF4">
        <w:rPr>
          <w:color w:val="000000" w:themeColor="text1"/>
          <w:lang w:val="es-ES_tradnl"/>
        </w:rPr>
        <w:t>su</w:t>
      </w:r>
      <w:r w:rsidRPr="00AD4FF4">
        <w:rPr>
          <w:color w:val="000000" w:themeColor="text1"/>
          <w:spacing w:val="37"/>
          <w:lang w:val="es-ES_tradnl"/>
        </w:rPr>
        <w:t xml:space="preserve"> </w:t>
      </w:r>
      <w:r w:rsidRPr="00AD4FF4">
        <w:rPr>
          <w:color w:val="000000" w:themeColor="text1"/>
          <w:w w:val="104"/>
          <w:lang w:val="es-ES_tradnl"/>
        </w:rPr>
        <w:t>presidente</w:t>
      </w:r>
      <w:r>
        <w:rPr>
          <w:color w:val="000000" w:themeColor="text1"/>
          <w:w w:val="104"/>
          <w:lang w:val="es-ES_tradnl"/>
        </w:rPr>
        <w:t>,</w:t>
      </w:r>
      <w:r w:rsidRPr="00AD4FF4">
        <w:rPr>
          <w:color w:val="000000" w:themeColor="text1"/>
          <w:spacing w:val="-1"/>
          <w:w w:val="104"/>
          <w:lang w:val="es-ES_tradnl"/>
        </w:rPr>
        <w:t xml:space="preserve"> en coordinación con el secretario ejecutivo</w:t>
      </w:r>
      <w:r>
        <w:rPr>
          <w:color w:val="000000" w:themeColor="text1"/>
          <w:spacing w:val="-1"/>
          <w:w w:val="104"/>
          <w:lang w:val="es-ES_tradnl"/>
        </w:rPr>
        <w:t>.</w:t>
      </w:r>
      <w:r w:rsidRPr="00AD4FF4">
        <w:rPr>
          <w:color w:val="000000" w:themeColor="text1"/>
          <w:spacing w:val="-1"/>
          <w:w w:val="104"/>
          <w:lang w:val="es-ES_tradnl"/>
        </w:rPr>
        <w:t xml:space="preserve"> </w:t>
      </w:r>
      <w:r>
        <w:rPr>
          <w:color w:val="000000" w:themeColor="text1"/>
          <w:lang w:val="es-ES_tradnl"/>
        </w:rPr>
        <w:t>También</w:t>
      </w:r>
      <w:r w:rsidRPr="00AD4FF4">
        <w:rPr>
          <w:color w:val="000000" w:themeColor="text1"/>
          <w:spacing w:val="17"/>
          <w:lang w:val="es-ES_tradnl"/>
        </w:rPr>
        <w:t xml:space="preserve"> </w:t>
      </w:r>
      <w:r>
        <w:rPr>
          <w:color w:val="000000" w:themeColor="text1"/>
          <w:spacing w:val="17"/>
          <w:lang w:val="es-ES_tradnl"/>
        </w:rPr>
        <w:t xml:space="preserve">podrá ser convocado </w:t>
      </w:r>
      <w:r w:rsidRPr="00AD4FF4">
        <w:rPr>
          <w:color w:val="000000" w:themeColor="text1"/>
          <w:lang w:val="es-ES_tradnl"/>
        </w:rPr>
        <w:t>por</w:t>
      </w:r>
      <w:r>
        <w:rPr>
          <w:color w:val="000000" w:themeColor="text1"/>
          <w:lang w:val="es-ES_tradnl"/>
        </w:rPr>
        <w:t xml:space="preserve"> la decisión de</w:t>
      </w:r>
      <w:r w:rsidRPr="00AD4FF4">
        <w:rPr>
          <w:color w:val="000000" w:themeColor="text1"/>
          <w:spacing w:val="41"/>
          <w:lang w:val="es-ES_tradnl"/>
        </w:rPr>
        <w:t xml:space="preserve"> </w:t>
      </w:r>
      <w:r w:rsidRPr="00AD4FF4">
        <w:rPr>
          <w:color w:val="000000" w:themeColor="text1"/>
          <w:lang w:val="es-ES_tradnl"/>
        </w:rPr>
        <w:t>5</w:t>
      </w:r>
      <w:r w:rsidRPr="00AD4FF4">
        <w:rPr>
          <w:color w:val="000000" w:themeColor="text1"/>
          <w:spacing w:val="34"/>
          <w:lang w:val="es-ES_tradnl"/>
        </w:rPr>
        <w:t xml:space="preserve"> </w:t>
      </w:r>
      <w:r w:rsidRPr="00AD4FF4">
        <w:rPr>
          <w:color w:val="000000" w:themeColor="text1"/>
          <w:lang w:val="es-ES_tradnl"/>
        </w:rPr>
        <w:t>de</w:t>
      </w:r>
      <w:r w:rsidRPr="00AD4FF4">
        <w:rPr>
          <w:color w:val="000000" w:themeColor="text1"/>
          <w:spacing w:val="25"/>
          <w:lang w:val="es-ES_tradnl"/>
        </w:rPr>
        <w:t xml:space="preserve"> </w:t>
      </w:r>
      <w:r w:rsidRPr="00AD4FF4">
        <w:rPr>
          <w:color w:val="000000" w:themeColor="text1"/>
          <w:lang w:val="es-ES_tradnl"/>
        </w:rPr>
        <w:t>sus</w:t>
      </w:r>
      <w:r w:rsidRPr="00AD4FF4">
        <w:rPr>
          <w:color w:val="000000" w:themeColor="text1"/>
          <w:spacing w:val="38"/>
          <w:lang w:val="es-ES_tradnl"/>
        </w:rPr>
        <w:t xml:space="preserve"> </w:t>
      </w:r>
      <w:r w:rsidRPr="00AD4FF4">
        <w:rPr>
          <w:color w:val="000000" w:themeColor="text1"/>
          <w:lang w:val="es-ES_tradnl"/>
        </w:rPr>
        <w:t xml:space="preserve">miembros. </w:t>
      </w:r>
    </w:p>
    <w:p w14:paraId="7763807D" w14:textId="77777777" w:rsidR="0068009C" w:rsidRPr="00AD4FF4" w:rsidRDefault="0068009C" w:rsidP="0068009C">
      <w:pPr>
        <w:ind w:right="-279"/>
        <w:jc w:val="both"/>
        <w:rPr>
          <w:lang w:val="es-ES_tradnl"/>
        </w:rPr>
      </w:pPr>
    </w:p>
    <w:p w14:paraId="3F4522A9" w14:textId="77777777" w:rsidR="0068009C" w:rsidRDefault="0068009C" w:rsidP="0068009C">
      <w:pPr>
        <w:ind w:left="-284" w:right="-279"/>
        <w:jc w:val="both"/>
        <w:rPr>
          <w:lang w:val="es-ES_tradnl"/>
        </w:rPr>
      </w:pPr>
      <w:r w:rsidRPr="00AD4FF4">
        <w:rPr>
          <w:b/>
          <w:bCs/>
          <w:lang w:val="es-ES_tradnl"/>
        </w:rPr>
        <w:t xml:space="preserve">ARTÍCULO </w:t>
      </w:r>
      <w:r>
        <w:rPr>
          <w:b/>
          <w:bCs/>
          <w:lang w:val="es-ES_tradnl"/>
        </w:rPr>
        <w:t>5.</w:t>
      </w:r>
      <w:r w:rsidRPr="00AD4FF4">
        <w:rPr>
          <w:b/>
          <w:bCs/>
          <w:lang w:val="es-ES_tradnl"/>
        </w:rPr>
        <w:t xml:space="preserve"> </w:t>
      </w:r>
      <w:r w:rsidRPr="00245C64">
        <w:rPr>
          <w:bCs/>
          <w:lang w:val="es-ES_tradnl"/>
        </w:rPr>
        <w:t>De conformidad con e</w:t>
      </w:r>
      <w:r>
        <w:rPr>
          <w:bCs/>
          <w:lang w:val="es-ES_tradnl"/>
        </w:rPr>
        <w:t>l artículo 10 de la ley 12-21,</w:t>
      </w:r>
      <w:r>
        <w:rPr>
          <w:b/>
          <w:bCs/>
          <w:lang w:val="es-ES_tradnl"/>
        </w:rPr>
        <w:t xml:space="preserve"> </w:t>
      </w:r>
      <w:r>
        <w:rPr>
          <w:lang w:val="es-ES_tradnl"/>
        </w:rPr>
        <w:t>l</w:t>
      </w:r>
      <w:r w:rsidRPr="00AD4FF4">
        <w:rPr>
          <w:lang w:val="es-ES_tradnl"/>
        </w:rPr>
        <w:t xml:space="preserve">as decisiones </w:t>
      </w:r>
      <w:r>
        <w:rPr>
          <w:lang w:val="es-ES_tradnl"/>
        </w:rPr>
        <w:t>d</w:t>
      </w:r>
      <w:r w:rsidRPr="00AD4FF4">
        <w:rPr>
          <w:lang w:val="es-ES_tradnl"/>
        </w:rPr>
        <w:t xml:space="preserve">el Consejo de Coordinación </w:t>
      </w:r>
      <w:r w:rsidRPr="008C0E5F">
        <w:rPr>
          <w:lang w:val="es-ES_tradnl"/>
        </w:rPr>
        <w:t>de la Zona Especial de Desarrollo Fronterizo (CCZEDF</w:t>
      </w:r>
      <w:r>
        <w:rPr>
          <w:lang w:val="es-ES_tradnl"/>
        </w:rPr>
        <w:t>) se adoptarán en forma</w:t>
      </w:r>
      <w:r w:rsidRPr="00AD4FF4">
        <w:rPr>
          <w:lang w:val="es-ES_tradnl"/>
        </w:rPr>
        <w:t xml:space="preserve"> de resolución. </w:t>
      </w:r>
    </w:p>
    <w:p w14:paraId="5A4F92EC" w14:textId="77777777" w:rsidR="0068009C" w:rsidRDefault="0068009C" w:rsidP="0068009C">
      <w:pPr>
        <w:ind w:left="-284" w:right="-279"/>
        <w:jc w:val="both"/>
        <w:rPr>
          <w:lang w:val="es-ES_tradnl"/>
        </w:rPr>
      </w:pPr>
    </w:p>
    <w:p w14:paraId="39C4464B" w14:textId="77777777" w:rsidR="0068009C" w:rsidRDefault="0068009C" w:rsidP="0068009C">
      <w:pPr>
        <w:ind w:left="-284" w:right="-279"/>
        <w:jc w:val="both"/>
        <w:rPr>
          <w:lang w:val="es-ES_tradnl"/>
        </w:rPr>
      </w:pPr>
      <w:r w:rsidRPr="00245C64">
        <w:rPr>
          <w:b/>
          <w:lang w:val="es-ES_tradnl"/>
        </w:rPr>
        <w:t>PÁRRAFO</w:t>
      </w:r>
      <w:r>
        <w:rPr>
          <w:b/>
          <w:lang w:val="es-ES_tradnl"/>
        </w:rPr>
        <w:t xml:space="preserve"> I</w:t>
      </w:r>
      <w:r w:rsidRPr="00245C64">
        <w:rPr>
          <w:b/>
          <w:lang w:val="es-ES_tradnl"/>
        </w:rPr>
        <w:t>.</w:t>
      </w:r>
      <w:r>
        <w:rPr>
          <w:lang w:val="es-ES_tradnl"/>
        </w:rPr>
        <w:t xml:space="preserve"> Cuando se trate resoluciones que decidan </w:t>
      </w:r>
      <w:r w:rsidRPr="002E125D">
        <w:rPr>
          <w:lang w:val="es-ES_tradnl"/>
        </w:rPr>
        <w:t>sobre criterios, clasificación, beneficios, reinversión y protección</w:t>
      </w:r>
      <w:r w:rsidRPr="00376EB3">
        <w:rPr>
          <w:lang w:val="es-ES_tradnl"/>
        </w:rPr>
        <w:t>,</w:t>
      </w:r>
      <w:r>
        <w:rPr>
          <w:lang w:val="es-ES_tradnl"/>
        </w:rPr>
        <w:t xml:space="preserve"> estas</w:t>
      </w:r>
      <w:r w:rsidRPr="00AD4FF4">
        <w:rPr>
          <w:lang w:val="es-ES_tradnl"/>
        </w:rPr>
        <w:t xml:space="preserve"> </w:t>
      </w:r>
      <w:r>
        <w:rPr>
          <w:lang w:val="es-ES_tradnl"/>
        </w:rPr>
        <w:t>contendrán</w:t>
      </w:r>
      <w:r w:rsidRPr="00AD4FF4">
        <w:rPr>
          <w:lang w:val="es-ES_tradnl"/>
        </w:rPr>
        <w:t xml:space="preserve"> un resumen de las características técnicas y económicas que fundamentan la decisión y </w:t>
      </w:r>
      <w:r>
        <w:rPr>
          <w:lang w:val="es-ES_tradnl"/>
        </w:rPr>
        <w:t>serán</w:t>
      </w:r>
      <w:r w:rsidRPr="00AD4FF4">
        <w:rPr>
          <w:lang w:val="es-ES_tradnl"/>
        </w:rPr>
        <w:t xml:space="preserve"> comunica</w:t>
      </w:r>
      <w:r>
        <w:rPr>
          <w:lang w:val="es-ES_tradnl"/>
        </w:rPr>
        <w:t>das</w:t>
      </w:r>
      <w:r w:rsidRPr="00AD4FF4">
        <w:rPr>
          <w:lang w:val="es-ES_tradnl"/>
        </w:rPr>
        <w:t xml:space="preserve"> a las partes solicitantes</w:t>
      </w:r>
      <w:r>
        <w:rPr>
          <w:lang w:val="es-ES_tradnl"/>
        </w:rPr>
        <w:t xml:space="preserve"> por la Secretaría Ejecutiva</w:t>
      </w:r>
      <w:r w:rsidRPr="00AD4FF4">
        <w:rPr>
          <w:lang w:val="es-ES_tradnl"/>
        </w:rPr>
        <w:t xml:space="preserve">. </w:t>
      </w:r>
    </w:p>
    <w:p w14:paraId="39C98DED" w14:textId="77777777" w:rsidR="0068009C" w:rsidRDefault="0068009C" w:rsidP="0068009C">
      <w:pPr>
        <w:ind w:left="-284" w:right="-279"/>
        <w:jc w:val="both"/>
        <w:rPr>
          <w:b/>
          <w:lang w:val="es-ES_tradnl"/>
        </w:rPr>
      </w:pPr>
    </w:p>
    <w:p w14:paraId="04569F68" w14:textId="77777777" w:rsidR="0068009C" w:rsidRPr="00634CFC" w:rsidRDefault="0068009C" w:rsidP="0068009C">
      <w:pPr>
        <w:ind w:left="-284" w:right="-279"/>
        <w:jc w:val="both"/>
        <w:rPr>
          <w:bCs/>
          <w:lang w:val="es-ES_tradnl"/>
        </w:rPr>
      </w:pPr>
      <w:r w:rsidRPr="00F86B99">
        <w:rPr>
          <w:b/>
          <w:lang w:val="es-ES_tradnl"/>
        </w:rPr>
        <w:t>PÁRRAFO</w:t>
      </w:r>
      <w:r>
        <w:rPr>
          <w:b/>
          <w:lang w:val="es-ES_tradnl"/>
        </w:rPr>
        <w:t xml:space="preserve"> II</w:t>
      </w:r>
      <w:r w:rsidRPr="00F86B99">
        <w:rPr>
          <w:b/>
          <w:lang w:val="es-ES_tradnl"/>
        </w:rPr>
        <w:t>.</w:t>
      </w:r>
      <w:r>
        <w:rPr>
          <w:b/>
          <w:lang w:val="es-ES_tradnl"/>
        </w:rPr>
        <w:t xml:space="preserve"> </w:t>
      </w:r>
      <w:r w:rsidRPr="00634CFC">
        <w:rPr>
          <w:bCs/>
          <w:lang w:val="es-ES_tradnl"/>
        </w:rPr>
        <w:t>Según el caso, las resoluciones del Consejo de Coordinación de la Zona Especial de Desarrollo Fronterizo (CCDF) también deberán ser remitidas a los entes y órganos del Estado que intervienen en la administración de las exenciones establecidas en la Ley núm. 12-21.</w:t>
      </w:r>
    </w:p>
    <w:p w14:paraId="0A2E1840" w14:textId="77777777" w:rsidR="0068009C" w:rsidRPr="00AD4FF4" w:rsidRDefault="0068009C" w:rsidP="0068009C">
      <w:pPr>
        <w:ind w:left="-284" w:right="-279"/>
        <w:jc w:val="both"/>
        <w:rPr>
          <w:lang w:val="es-ES_tradnl"/>
        </w:rPr>
      </w:pPr>
    </w:p>
    <w:p w14:paraId="2564FCF5" w14:textId="77777777" w:rsidR="0068009C" w:rsidRDefault="0068009C" w:rsidP="0068009C">
      <w:pPr>
        <w:ind w:left="-284" w:right="-279"/>
        <w:jc w:val="both"/>
        <w:rPr>
          <w:lang w:val="es-ES_tradnl"/>
        </w:rPr>
      </w:pPr>
      <w:r w:rsidRPr="00AD4FF4">
        <w:rPr>
          <w:b/>
          <w:bCs/>
          <w:lang w:val="es-ES_tradnl"/>
        </w:rPr>
        <w:t xml:space="preserve">ARTÍCULO </w:t>
      </w:r>
      <w:r>
        <w:rPr>
          <w:b/>
          <w:bCs/>
          <w:lang w:val="es-ES_tradnl"/>
        </w:rPr>
        <w:t>6.</w:t>
      </w:r>
      <w:r w:rsidRPr="00AD4FF4">
        <w:rPr>
          <w:b/>
          <w:bCs/>
          <w:lang w:val="es-ES_tradnl"/>
        </w:rPr>
        <w:t xml:space="preserve"> </w:t>
      </w:r>
      <w:r w:rsidRPr="00AD4FF4">
        <w:rPr>
          <w:lang w:val="es-ES_tradnl"/>
        </w:rPr>
        <w:t>L</w:t>
      </w:r>
      <w:r>
        <w:rPr>
          <w:lang w:val="es-ES_tradnl"/>
        </w:rPr>
        <w:t>os certificados</w:t>
      </w:r>
      <w:r w:rsidRPr="00AD4FF4">
        <w:rPr>
          <w:lang w:val="es-ES_tradnl"/>
        </w:rPr>
        <w:t xml:space="preserve"> correspondientes a las resoluciones del Consejo de Coordinación</w:t>
      </w:r>
      <w:r w:rsidRPr="007C17BA">
        <w:rPr>
          <w:lang w:val="es-ES_tradnl"/>
        </w:rPr>
        <w:t xml:space="preserve"> </w:t>
      </w:r>
      <w:r w:rsidRPr="008C0E5F">
        <w:rPr>
          <w:lang w:val="es-ES_tradnl"/>
        </w:rPr>
        <w:t>de la Zona Especial de Desarrollo Fronterizo (CCZEDF</w:t>
      </w:r>
      <w:r>
        <w:rPr>
          <w:lang w:val="es-ES_tradnl"/>
        </w:rPr>
        <w:t>)</w:t>
      </w:r>
      <w:r w:rsidRPr="00AD4FF4">
        <w:rPr>
          <w:lang w:val="es-ES_tradnl"/>
        </w:rPr>
        <w:t xml:space="preserve"> serán rubricadas por el </w:t>
      </w:r>
      <w:r>
        <w:rPr>
          <w:lang w:val="es-ES_tradnl"/>
        </w:rPr>
        <w:t>pr</w:t>
      </w:r>
      <w:r w:rsidRPr="00AD4FF4">
        <w:rPr>
          <w:lang w:val="es-ES_tradnl"/>
        </w:rPr>
        <w:t>esidente del Consejo de Coordinación y el secretario ejecutivo.</w:t>
      </w:r>
    </w:p>
    <w:p w14:paraId="2E491534" w14:textId="77777777" w:rsidR="0068009C" w:rsidRDefault="0068009C" w:rsidP="0068009C">
      <w:pPr>
        <w:ind w:left="-284" w:right="-279"/>
        <w:jc w:val="both"/>
        <w:rPr>
          <w:color w:val="000000" w:themeColor="text1"/>
          <w:lang w:val="es-ES_tradnl"/>
        </w:rPr>
      </w:pPr>
    </w:p>
    <w:p w14:paraId="44BF2955" w14:textId="77777777" w:rsidR="0068009C" w:rsidRPr="00AD4FF4" w:rsidRDefault="0068009C" w:rsidP="0068009C">
      <w:pPr>
        <w:ind w:left="-284" w:right="-279"/>
        <w:jc w:val="both"/>
        <w:rPr>
          <w:color w:val="000000" w:themeColor="text1"/>
          <w:lang w:val="es-ES_tradnl"/>
        </w:rPr>
      </w:pPr>
      <w:r w:rsidRPr="002E125D">
        <w:rPr>
          <w:b/>
          <w:bCs/>
          <w:color w:val="000000" w:themeColor="text1"/>
          <w:lang w:val="es-ES_tradnl"/>
        </w:rPr>
        <w:lastRenderedPageBreak/>
        <w:t xml:space="preserve">ARTÍCULO </w:t>
      </w:r>
      <w:r>
        <w:rPr>
          <w:b/>
          <w:bCs/>
          <w:color w:val="000000" w:themeColor="text1"/>
          <w:lang w:val="es-ES_tradnl"/>
        </w:rPr>
        <w:t>7</w:t>
      </w:r>
      <w:r w:rsidRPr="002E125D">
        <w:rPr>
          <w:b/>
          <w:bCs/>
          <w:color w:val="000000" w:themeColor="text1"/>
          <w:lang w:val="es-ES_tradnl"/>
        </w:rPr>
        <w:t>.</w:t>
      </w:r>
      <w:r>
        <w:rPr>
          <w:color w:val="000000" w:themeColor="text1"/>
          <w:lang w:val="es-ES_tradnl"/>
        </w:rPr>
        <w:t xml:space="preserve"> Además de lo establecido en el artículo 9 de la ley 12-21, es función del Consejo de Coordinación de la Zona Especial de Desarrollo Fronterizo (CCZEDF), fijar y actualizar mediante resolución las tasas de los servicios prestados por el Consejo de Coordinación y la Secretaría Ejecutiva. </w:t>
      </w:r>
    </w:p>
    <w:p w14:paraId="74A1799E" w14:textId="77777777" w:rsidR="0068009C" w:rsidRDefault="0068009C" w:rsidP="0068009C">
      <w:pPr>
        <w:ind w:left="-284" w:right="-279"/>
        <w:jc w:val="both"/>
        <w:rPr>
          <w:lang w:val="es-ES_tradnl"/>
        </w:rPr>
      </w:pPr>
    </w:p>
    <w:p w14:paraId="71C39722" w14:textId="77777777" w:rsidR="0068009C" w:rsidRPr="00AD4FF4" w:rsidRDefault="0068009C" w:rsidP="0068009C">
      <w:pPr>
        <w:ind w:left="-284" w:right="-279"/>
        <w:jc w:val="center"/>
        <w:rPr>
          <w:b/>
          <w:bCs/>
          <w:lang w:val="es-ES_tradnl"/>
        </w:rPr>
      </w:pPr>
      <w:r w:rsidRPr="00AD4FF4">
        <w:rPr>
          <w:b/>
          <w:bCs/>
          <w:lang w:val="es-ES_tradnl"/>
        </w:rPr>
        <w:t xml:space="preserve">CAPÍTULO </w:t>
      </w:r>
      <w:r>
        <w:rPr>
          <w:b/>
          <w:bCs/>
          <w:lang w:val="es-ES_tradnl"/>
        </w:rPr>
        <w:t>I</w:t>
      </w:r>
      <w:r w:rsidRPr="00AD4FF4">
        <w:rPr>
          <w:b/>
          <w:bCs/>
          <w:lang w:val="es-ES_tradnl"/>
        </w:rPr>
        <w:t>II</w:t>
      </w:r>
    </w:p>
    <w:p w14:paraId="7789F38D" w14:textId="77777777" w:rsidR="0068009C" w:rsidRPr="00AD4FF4" w:rsidRDefault="0068009C" w:rsidP="0068009C">
      <w:pPr>
        <w:ind w:left="-284" w:right="-279"/>
        <w:jc w:val="center"/>
        <w:rPr>
          <w:lang w:val="es-ES_tradnl"/>
        </w:rPr>
      </w:pPr>
      <w:r>
        <w:rPr>
          <w:b/>
          <w:bCs/>
          <w:lang w:val="es-ES_tradnl"/>
        </w:rPr>
        <w:t>FUNCIONAMIENTO DE LA SECRETARÍA EJECUTIVA</w:t>
      </w:r>
    </w:p>
    <w:p w14:paraId="02516056" w14:textId="77777777" w:rsidR="0068009C" w:rsidRPr="00AD4FF4" w:rsidRDefault="0068009C" w:rsidP="0068009C">
      <w:pPr>
        <w:ind w:left="-284" w:right="-279"/>
        <w:jc w:val="both"/>
        <w:rPr>
          <w:lang w:val="es-ES_tradnl"/>
        </w:rPr>
      </w:pPr>
    </w:p>
    <w:p w14:paraId="06E97D51" w14:textId="77777777" w:rsidR="0068009C" w:rsidRPr="00AD4FF4" w:rsidRDefault="0068009C" w:rsidP="0068009C">
      <w:pPr>
        <w:ind w:left="-284" w:right="-279"/>
        <w:jc w:val="both"/>
        <w:rPr>
          <w:lang w:val="es-ES_tradnl"/>
        </w:rPr>
      </w:pPr>
      <w:r w:rsidRPr="00AD4FF4">
        <w:rPr>
          <w:b/>
          <w:bCs/>
          <w:lang w:val="es-ES_tradnl"/>
        </w:rPr>
        <w:t xml:space="preserve">ARTÍCULO </w:t>
      </w:r>
      <w:r>
        <w:rPr>
          <w:b/>
          <w:bCs/>
          <w:lang w:val="es-ES_tradnl"/>
        </w:rPr>
        <w:t>8.</w:t>
      </w:r>
      <w:r w:rsidRPr="00AD4FF4">
        <w:rPr>
          <w:lang w:val="es-ES_tradnl"/>
        </w:rPr>
        <w:t xml:space="preserve"> </w:t>
      </w:r>
      <w:r>
        <w:rPr>
          <w:lang w:val="es-ES_tradnl"/>
        </w:rPr>
        <w:t>Corresponde a</w:t>
      </w:r>
      <w:r w:rsidRPr="00AD4FF4">
        <w:rPr>
          <w:lang w:val="es-ES_tradnl"/>
        </w:rPr>
        <w:t xml:space="preserve"> la Secretaría Ejecutiva recibir y tramitar las solicitudes de proyectos y empresas interesadas en acogerse a los beneficios de la </w:t>
      </w:r>
      <w:r>
        <w:rPr>
          <w:lang w:val="es-ES_tradnl"/>
        </w:rPr>
        <w:t>L</w:t>
      </w:r>
      <w:r w:rsidRPr="00AD4FF4">
        <w:rPr>
          <w:lang w:val="es-ES_tradnl"/>
        </w:rPr>
        <w:t xml:space="preserve">ey </w:t>
      </w:r>
      <w:r>
        <w:rPr>
          <w:lang w:val="es-ES_tradnl"/>
        </w:rPr>
        <w:t xml:space="preserve">núm. 12-21 </w:t>
      </w:r>
      <w:r w:rsidRPr="00AD4FF4">
        <w:rPr>
          <w:lang w:val="es-ES_tradnl"/>
        </w:rPr>
        <w:t xml:space="preserve">y someterlos al Consejo de Coordinación </w:t>
      </w:r>
      <w:r w:rsidRPr="008C0E5F">
        <w:rPr>
          <w:lang w:val="es-ES_tradnl"/>
        </w:rPr>
        <w:t>de la Zona Especial de Desarrollo Fronterizo (CCZEDF</w:t>
      </w:r>
      <w:r>
        <w:rPr>
          <w:lang w:val="es-ES_tradnl"/>
        </w:rPr>
        <w:t xml:space="preserve">) </w:t>
      </w:r>
      <w:r w:rsidRPr="00AD4FF4">
        <w:rPr>
          <w:lang w:val="es-ES_tradnl"/>
        </w:rPr>
        <w:t>para su consideración</w:t>
      </w:r>
      <w:r>
        <w:rPr>
          <w:lang w:val="es-ES_tradnl"/>
        </w:rPr>
        <w:t xml:space="preserve"> y decisión</w:t>
      </w:r>
      <w:r w:rsidRPr="00AD4FF4">
        <w:rPr>
          <w:lang w:val="es-ES_tradnl"/>
        </w:rPr>
        <w:t>.</w:t>
      </w:r>
    </w:p>
    <w:p w14:paraId="46793723" w14:textId="77777777" w:rsidR="0068009C" w:rsidRPr="00AD4FF4" w:rsidRDefault="0068009C" w:rsidP="0068009C">
      <w:pPr>
        <w:ind w:left="-284" w:right="-279"/>
        <w:jc w:val="both"/>
        <w:rPr>
          <w:lang w:val="es-ES_tradnl"/>
        </w:rPr>
      </w:pPr>
    </w:p>
    <w:p w14:paraId="334518B7" w14:textId="77777777" w:rsidR="0068009C" w:rsidRDefault="0068009C" w:rsidP="0068009C">
      <w:pPr>
        <w:ind w:right="-279"/>
        <w:rPr>
          <w:b/>
          <w:lang w:val="es-ES"/>
        </w:rPr>
      </w:pPr>
    </w:p>
    <w:p w14:paraId="7CD1FB52" w14:textId="77777777" w:rsidR="0068009C" w:rsidRDefault="0068009C" w:rsidP="0068009C">
      <w:pPr>
        <w:shd w:val="clear" w:color="auto" w:fill="FFFFFF" w:themeFill="background1"/>
        <w:ind w:left="-284" w:right="-279"/>
        <w:jc w:val="both"/>
        <w:rPr>
          <w:color w:val="000000" w:themeColor="text1"/>
          <w:lang w:val="es-ES"/>
        </w:rPr>
      </w:pPr>
      <w:r>
        <w:rPr>
          <w:b/>
          <w:color w:val="000000" w:themeColor="text1"/>
          <w:lang w:val="es-ES"/>
        </w:rPr>
        <w:t>ARTÍCULO 9.</w:t>
      </w:r>
      <w:r w:rsidRPr="00AD4FF4">
        <w:rPr>
          <w:color w:val="000000" w:themeColor="text1"/>
          <w:lang w:val="es-ES"/>
        </w:rPr>
        <w:t xml:space="preserve"> </w:t>
      </w:r>
      <w:r>
        <w:rPr>
          <w:color w:val="000000" w:themeColor="text1"/>
          <w:lang w:val="es-ES"/>
        </w:rPr>
        <w:t xml:space="preserve">Además de las funciones que le otorga el artículo 11 de la ley núm. 12-21, corresponde al </w:t>
      </w:r>
      <w:r w:rsidRPr="00AD4FF4">
        <w:rPr>
          <w:color w:val="000000" w:themeColor="text1"/>
          <w:lang w:val="es-ES"/>
        </w:rPr>
        <w:t>secretario ejecutivo</w:t>
      </w:r>
      <w:r w:rsidRPr="00810EDE">
        <w:t xml:space="preserve"> </w:t>
      </w:r>
      <w:r w:rsidRPr="00810EDE">
        <w:rPr>
          <w:color w:val="000000" w:themeColor="text1"/>
          <w:lang w:val="es-ES"/>
        </w:rPr>
        <w:t>del Consejo de Coordinación de la Zona Especial de Desarrollo</w:t>
      </w:r>
      <w:r>
        <w:rPr>
          <w:color w:val="000000" w:themeColor="text1"/>
          <w:lang w:val="es-ES"/>
        </w:rPr>
        <w:t xml:space="preserve"> </w:t>
      </w:r>
      <w:r w:rsidRPr="00810EDE">
        <w:rPr>
          <w:color w:val="000000" w:themeColor="text1"/>
          <w:lang w:val="es-ES"/>
        </w:rPr>
        <w:t>Fronterizo</w:t>
      </w:r>
      <w:r w:rsidRPr="00AD4FF4">
        <w:rPr>
          <w:color w:val="000000" w:themeColor="text1"/>
          <w:lang w:val="es-ES"/>
        </w:rPr>
        <w:t xml:space="preserve"> </w:t>
      </w:r>
      <w:r>
        <w:rPr>
          <w:color w:val="000000" w:themeColor="text1"/>
          <w:lang w:val="es-ES"/>
        </w:rPr>
        <w:t>(CCZEDF) lo siguiente:</w:t>
      </w:r>
    </w:p>
    <w:p w14:paraId="1EA366A3" w14:textId="77777777" w:rsidR="0068009C" w:rsidRDefault="0068009C" w:rsidP="0068009C">
      <w:pPr>
        <w:shd w:val="clear" w:color="auto" w:fill="FFFFFF" w:themeFill="background1"/>
        <w:ind w:left="-284" w:right="-279"/>
        <w:jc w:val="both"/>
        <w:rPr>
          <w:color w:val="000000" w:themeColor="text1"/>
          <w:lang w:val="es-ES"/>
        </w:rPr>
      </w:pPr>
    </w:p>
    <w:p w14:paraId="7DA539C7" w14:textId="77777777" w:rsidR="0068009C" w:rsidRDefault="0068009C" w:rsidP="0068009C">
      <w:pPr>
        <w:pStyle w:val="ListParagraph"/>
        <w:numPr>
          <w:ilvl w:val="0"/>
          <w:numId w:val="36"/>
        </w:numPr>
        <w:ind w:right="-279"/>
        <w:jc w:val="both"/>
        <w:rPr>
          <w:rFonts w:ascii="Times New Roman" w:hAnsi="Times New Roman" w:cs="Times New Roman"/>
          <w:lang w:val="es-ES_tradnl"/>
        </w:rPr>
      </w:pPr>
      <w:r>
        <w:rPr>
          <w:rFonts w:ascii="Times New Roman" w:hAnsi="Times New Roman" w:cs="Times New Roman"/>
          <w:color w:val="000000" w:themeColor="text1"/>
          <w:lang w:val="es-ES"/>
        </w:rPr>
        <w:t>C</w:t>
      </w:r>
      <w:r w:rsidRPr="00245C64">
        <w:rPr>
          <w:rFonts w:ascii="Times New Roman" w:hAnsi="Times New Roman" w:cs="Times New Roman"/>
          <w:color w:val="000000" w:themeColor="text1"/>
          <w:lang w:val="es-ES"/>
        </w:rPr>
        <w:t xml:space="preserve">onvocar y </w:t>
      </w:r>
      <w:r>
        <w:rPr>
          <w:rFonts w:ascii="Times New Roman" w:hAnsi="Times New Roman" w:cs="Times New Roman"/>
          <w:color w:val="000000" w:themeColor="text1"/>
          <w:lang w:val="es-ES"/>
        </w:rPr>
        <w:t>coordinar</w:t>
      </w:r>
      <w:r w:rsidRPr="00245C64">
        <w:rPr>
          <w:rFonts w:ascii="Times New Roman" w:hAnsi="Times New Roman" w:cs="Times New Roman"/>
          <w:color w:val="000000" w:themeColor="text1"/>
          <w:lang w:val="es-ES"/>
        </w:rPr>
        <w:t xml:space="preserve"> los procesos de selección de los representantes provinciales que integrarán dicho consejo en virtud del numeral 8 y el párrafo del artículo 8 de la ley núm. 12-21. Cada 4 años, transcurridos los mandatos de estos representantes, el secretario ejecutivo iniciará nuevamente los procesos de selección, y hasta tanto tales procesos no culminen, los representantes previamente seleccionados mantendrán sus funciones.</w:t>
      </w:r>
      <w:r w:rsidRPr="007D53D4">
        <w:rPr>
          <w:rFonts w:ascii="Times New Roman" w:hAnsi="Times New Roman" w:cs="Times New Roman"/>
          <w:lang w:val="es-ES_tradnl"/>
        </w:rPr>
        <w:t xml:space="preserve"> </w:t>
      </w:r>
    </w:p>
    <w:p w14:paraId="46A67AD5" w14:textId="77777777" w:rsidR="0068009C" w:rsidRDefault="0068009C" w:rsidP="0068009C">
      <w:pPr>
        <w:pStyle w:val="ListParagraph"/>
        <w:ind w:right="-279"/>
        <w:jc w:val="both"/>
        <w:rPr>
          <w:rFonts w:ascii="Times New Roman" w:hAnsi="Times New Roman" w:cs="Times New Roman"/>
          <w:lang w:val="es-ES_tradnl"/>
        </w:rPr>
      </w:pPr>
    </w:p>
    <w:p w14:paraId="7BC31AD0" w14:textId="77777777" w:rsidR="0068009C" w:rsidRDefault="0068009C" w:rsidP="0068009C">
      <w:pPr>
        <w:pStyle w:val="ListParagraph"/>
        <w:numPr>
          <w:ilvl w:val="0"/>
          <w:numId w:val="36"/>
        </w:numPr>
        <w:ind w:right="-279"/>
        <w:jc w:val="both"/>
        <w:rPr>
          <w:rFonts w:ascii="Times New Roman" w:hAnsi="Times New Roman" w:cs="Times New Roman"/>
          <w:lang w:val="es-ES_tradnl"/>
        </w:rPr>
      </w:pPr>
      <w:r w:rsidRPr="00AD4FF4">
        <w:rPr>
          <w:rFonts w:ascii="Times New Roman" w:hAnsi="Times New Roman" w:cs="Times New Roman"/>
          <w:lang w:val="es-ES_tradnl"/>
        </w:rPr>
        <w:t>Garantizar la eficiencia de los procedimientos</w:t>
      </w:r>
      <w:r>
        <w:rPr>
          <w:rFonts w:ascii="Times New Roman" w:hAnsi="Times New Roman" w:cs="Times New Roman"/>
          <w:lang w:val="es-ES_tradnl"/>
        </w:rPr>
        <w:t xml:space="preserve"> a su cargo</w:t>
      </w:r>
      <w:r w:rsidRPr="00AD4FF4">
        <w:rPr>
          <w:rFonts w:ascii="Times New Roman" w:hAnsi="Times New Roman" w:cs="Times New Roman"/>
          <w:lang w:val="es-ES_tradnl"/>
        </w:rPr>
        <w:t xml:space="preserve">, </w:t>
      </w:r>
      <w:r>
        <w:rPr>
          <w:rFonts w:ascii="Times New Roman" w:hAnsi="Times New Roman" w:cs="Times New Roman"/>
          <w:lang w:val="es-ES_tradnl"/>
        </w:rPr>
        <w:t>particularmente los relacionados</w:t>
      </w:r>
      <w:r w:rsidRPr="00AD4FF4">
        <w:rPr>
          <w:rFonts w:ascii="Times New Roman" w:hAnsi="Times New Roman" w:cs="Times New Roman"/>
          <w:lang w:val="es-ES_tradnl"/>
        </w:rPr>
        <w:t xml:space="preserve"> a la recepción, trámite y sometimiento de las solicitudes </w:t>
      </w:r>
      <w:r>
        <w:rPr>
          <w:rFonts w:ascii="Times New Roman" w:hAnsi="Times New Roman" w:cs="Times New Roman"/>
          <w:lang w:val="es-ES_tradnl"/>
        </w:rPr>
        <w:t xml:space="preserve">dirigidas </w:t>
      </w:r>
      <w:r w:rsidRPr="00AD4FF4">
        <w:rPr>
          <w:rFonts w:ascii="Times New Roman" w:hAnsi="Times New Roman" w:cs="Times New Roman"/>
          <w:lang w:val="es-ES_tradnl"/>
        </w:rPr>
        <w:t>al Consejo de Coordinación</w:t>
      </w:r>
      <w:r>
        <w:rPr>
          <w:rFonts w:ascii="Times New Roman" w:hAnsi="Times New Roman" w:cs="Times New Roman"/>
          <w:lang w:val="es-ES_tradnl"/>
        </w:rPr>
        <w:t>, así como</w:t>
      </w:r>
      <w:r w:rsidRPr="00AD4FF4">
        <w:rPr>
          <w:rFonts w:ascii="Times New Roman" w:hAnsi="Times New Roman" w:cs="Times New Roman"/>
          <w:lang w:val="es-ES_tradnl"/>
        </w:rPr>
        <w:t xml:space="preserve"> la</w:t>
      </w:r>
      <w:r>
        <w:rPr>
          <w:rFonts w:ascii="Times New Roman" w:hAnsi="Times New Roman" w:cs="Times New Roman"/>
          <w:lang w:val="es-ES_tradnl"/>
        </w:rPr>
        <w:t>s</w:t>
      </w:r>
      <w:r w:rsidRPr="00AD4FF4">
        <w:rPr>
          <w:rFonts w:ascii="Times New Roman" w:hAnsi="Times New Roman" w:cs="Times New Roman"/>
          <w:lang w:val="es-ES_tradnl"/>
        </w:rPr>
        <w:t xml:space="preserve"> consecuente</w:t>
      </w:r>
      <w:r>
        <w:rPr>
          <w:rFonts w:ascii="Times New Roman" w:hAnsi="Times New Roman" w:cs="Times New Roman"/>
          <w:lang w:val="es-ES_tradnl"/>
        </w:rPr>
        <w:t>s</w:t>
      </w:r>
      <w:r w:rsidRPr="00AD4FF4">
        <w:rPr>
          <w:rFonts w:ascii="Times New Roman" w:hAnsi="Times New Roman" w:cs="Times New Roman"/>
          <w:lang w:val="es-ES_tradnl"/>
        </w:rPr>
        <w:t xml:space="preserve"> comunicaci</w:t>
      </w:r>
      <w:r>
        <w:rPr>
          <w:rFonts w:ascii="Times New Roman" w:hAnsi="Times New Roman" w:cs="Times New Roman"/>
          <w:lang w:val="es-ES_tradnl"/>
        </w:rPr>
        <w:t>o</w:t>
      </w:r>
      <w:r w:rsidRPr="00AD4FF4">
        <w:rPr>
          <w:rFonts w:ascii="Times New Roman" w:hAnsi="Times New Roman" w:cs="Times New Roman"/>
          <w:lang w:val="es-ES_tradnl"/>
        </w:rPr>
        <w:t>n</w:t>
      </w:r>
      <w:r>
        <w:rPr>
          <w:rFonts w:ascii="Times New Roman" w:hAnsi="Times New Roman" w:cs="Times New Roman"/>
          <w:lang w:val="es-ES_tradnl"/>
        </w:rPr>
        <w:t>es</w:t>
      </w:r>
      <w:r w:rsidRPr="00AD4FF4">
        <w:rPr>
          <w:rFonts w:ascii="Times New Roman" w:hAnsi="Times New Roman" w:cs="Times New Roman"/>
          <w:lang w:val="es-ES_tradnl"/>
        </w:rPr>
        <w:t xml:space="preserve"> a las partes interesadas.</w:t>
      </w:r>
    </w:p>
    <w:p w14:paraId="06E88AD0" w14:textId="77777777" w:rsidR="0068009C" w:rsidRPr="00AD4FF4" w:rsidRDefault="0068009C" w:rsidP="0068009C">
      <w:pPr>
        <w:pStyle w:val="ListParagraph"/>
        <w:ind w:right="-279"/>
        <w:jc w:val="both"/>
        <w:rPr>
          <w:rFonts w:ascii="Times New Roman" w:hAnsi="Times New Roman" w:cs="Times New Roman"/>
          <w:lang w:val="es-ES_tradnl"/>
        </w:rPr>
      </w:pPr>
    </w:p>
    <w:p w14:paraId="2221FABF" w14:textId="77777777" w:rsidR="0068009C" w:rsidRDefault="0068009C" w:rsidP="0068009C">
      <w:pPr>
        <w:pStyle w:val="ListParagraph"/>
        <w:numPr>
          <w:ilvl w:val="0"/>
          <w:numId w:val="36"/>
        </w:numPr>
        <w:ind w:right="-279"/>
        <w:jc w:val="both"/>
        <w:rPr>
          <w:rFonts w:ascii="Times New Roman" w:hAnsi="Times New Roman" w:cs="Times New Roman"/>
          <w:lang w:val="es-ES_tradnl"/>
        </w:rPr>
      </w:pPr>
      <w:r w:rsidRPr="00AD4FF4">
        <w:rPr>
          <w:rFonts w:ascii="Times New Roman" w:hAnsi="Times New Roman" w:cs="Times New Roman"/>
          <w:lang w:val="es-ES_tradnl"/>
        </w:rPr>
        <w:t>Llevar un registro de las solicitudes presentadas, aprobadas y rechazadas.</w:t>
      </w:r>
    </w:p>
    <w:p w14:paraId="0C9D392C" w14:textId="77777777" w:rsidR="0068009C" w:rsidRPr="00AD4FF4" w:rsidRDefault="0068009C" w:rsidP="0068009C">
      <w:pPr>
        <w:pStyle w:val="ListParagraph"/>
        <w:ind w:right="-279"/>
        <w:jc w:val="both"/>
        <w:rPr>
          <w:rFonts w:ascii="Times New Roman" w:hAnsi="Times New Roman" w:cs="Times New Roman"/>
          <w:lang w:val="es-ES_tradnl"/>
        </w:rPr>
      </w:pPr>
    </w:p>
    <w:p w14:paraId="06A700EA" w14:textId="77777777" w:rsidR="0068009C" w:rsidRPr="00AD4FF4" w:rsidRDefault="0068009C" w:rsidP="0068009C">
      <w:pPr>
        <w:pStyle w:val="ListParagraph"/>
        <w:numPr>
          <w:ilvl w:val="0"/>
          <w:numId w:val="36"/>
        </w:numPr>
        <w:ind w:right="-279"/>
        <w:jc w:val="both"/>
        <w:rPr>
          <w:rFonts w:ascii="Times New Roman" w:hAnsi="Times New Roman" w:cs="Times New Roman"/>
          <w:lang w:val="es-ES_tradnl"/>
        </w:rPr>
      </w:pPr>
      <w:r w:rsidRPr="00AD4FF4">
        <w:rPr>
          <w:rFonts w:ascii="Times New Roman" w:hAnsi="Times New Roman" w:cs="Times New Roman"/>
          <w:lang w:val="es-ES_tradnl"/>
        </w:rPr>
        <w:t>Una vez realizado el estudio por las comisiones de evaluación apoderadas, remitir</w:t>
      </w:r>
      <w:r>
        <w:rPr>
          <w:rFonts w:ascii="Times New Roman" w:hAnsi="Times New Roman" w:cs="Times New Roman"/>
          <w:lang w:val="es-ES_tradnl"/>
        </w:rPr>
        <w:t xml:space="preserve"> </w:t>
      </w:r>
      <w:r w:rsidRPr="00AD4FF4">
        <w:rPr>
          <w:rFonts w:ascii="Times New Roman" w:hAnsi="Times New Roman" w:cs="Times New Roman"/>
          <w:lang w:val="es-ES_tradnl"/>
        </w:rPr>
        <w:t xml:space="preserve">los </w:t>
      </w:r>
      <w:r>
        <w:rPr>
          <w:rFonts w:ascii="Times New Roman" w:hAnsi="Times New Roman" w:cs="Times New Roman"/>
          <w:lang w:val="es-ES_tradnl"/>
        </w:rPr>
        <w:t>expedientes a los miembros del</w:t>
      </w:r>
      <w:r w:rsidRPr="00AD4FF4">
        <w:rPr>
          <w:rFonts w:ascii="Times New Roman" w:hAnsi="Times New Roman" w:cs="Times New Roman"/>
          <w:lang w:val="es-ES_tradnl"/>
        </w:rPr>
        <w:t xml:space="preserve"> Consejo de Coordinación para </w:t>
      </w:r>
      <w:r>
        <w:rPr>
          <w:rFonts w:ascii="Times New Roman" w:hAnsi="Times New Roman" w:cs="Times New Roman"/>
          <w:lang w:val="es-ES_tradnl"/>
        </w:rPr>
        <w:t>su conocimiento</w:t>
      </w:r>
      <w:r w:rsidRPr="00AD4FF4">
        <w:rPr>
          <w:rFonts w:ascii="Times New Roman" w:hAnsi="Times New Roman" w:cs="Times New Roman"/>
          <w:lang w:val="es-ES_tradnl"/>
        </w:rPr>
        <w:t xml:space="preserve"> previo a la </w:t>
      </w:r>
      <w:r>
        <w:rPr>
          <w:rFonts w:ascii="Times New Roman" w:hAnsi="Times New Roman" w:cs="Times New Roman"/>
          <w:lang w:val="es-ES_tradnl"/>
        </w:rPr>
        <w:t>sesión</w:t>
      </w:r>
      <w:r w:rsidRPr="00AD4FF4">
        <w:rPr>
          <w:rFonts w:ascii="Times New Roman" w:hAnsi="Times New Roman" w:cs="Times New Roman"/>
          <w:lang w:val="es-ES_tradnl"/>
        </w:rPr>
        <w:t xml:space="preserve"> en que </w:t>
      </w:r>
      <w:r>
        <w:rPr>
          <w:rFonts w:ascii="Times New Roman" w:hAnsi="Times New Roman" w:cs="Times New Roman"/>
          <w:lang w:val="es-ES_tradnl"/>
        </w:rPr>
        <w:t xml:space="preserve">estos </w:t>
      </w:r>
      <w:r w:rsidRPr="00AD4FF4">
        <w:rPr>
          <w:rFonts w:ascii="Times New Roman" w:hAnsi="Times New Roman" w:cs="Times New Roman"/>
          <w:lang w:val="es-ES_tradnl"/>
        </w:rPr>
        <w:t>se cono</w:t>
      </w:r>
      <w:r>
        <w:rPr>
          <w:rFonts w:ascii="Times New Roman" w:hAnsi="Times New Roman" w:cs="Times New Roman"/>
          <w:lang w:val="es-ES_tradnl"/>
        </w:rPr>
        <w:t>cerá</w:t>
      </w:r>
      <w:r w:rsidRPr="00AD4FF4">
        <w:rPr>
          <w:rFonts w:ascii="Times New Roman" w:hAnsi="Times New Roman" w:cs="Times New Roman"/>
          <w:lang w:val="es-ES_tradnl"/>
        </w:rPr>
        <w:t>n.</w:t>
      </w:r>
    </w:p>
    <w:p w14:paraId="4FDABFC3" w14:textId="77777777" w:rsidR="0068009C" w:rsidRPr="00AD4FF4" w:rsidRDefault="0068009C" w:rsidP="0068009C">
      <w:pPr>
        <w:ind w:left="720" w:right="-279" w:hanging="360"/>
        <w:jc w:val="both"/>
        <w:rPr>
          <w:lang w:val="es-ES_tradnl"/>
        </w:rPr>
      </w:pPr>
    </w:p>
    <w:p w14:paraId="15FB82DE" w14:textId="77777777" w:rsidR="0068009C" w:rsidRPr="00AD4FF4" w:rsidRDefault="0068009C" w:rsidP="0068009C">
      <w:pPr>
        <w:pStyle w:val="ListParagraph"/>
        <w:numPr>
          <w:ilvl w:val="0"/>
          <w:numId w:val="36"/>
        </w:numPr>
        <w:ind w:right="-279"/>
        <w:jc w:val="both"/>
        <w:rPr>
          <w:rFonts w:ascii="Times New Roman" w:hAnsi="Times New Roman" w:cs="Times New Roman"/>
          <w:lang w:val="es-ES_tradnl"/>
        </w:rPr>
      </w:pPr>
      <w:r w:rsidRPr="00AD4FF4">
        <w:rPr>
          <w:rFonts w:ascii="Times New Roman" w:hAnsi="Times New Roman" w:cs="Times New Roman"/>
          <w:lang w:val="es-ES_tradnl"/>
        </w:rPr>
        <w:t>Preparar las actas de cada sesión del Consejo de Coordinación, las que luego de aprobadas y firmadas por los asistentes serán inscritas en un registro, el cual quedará bajo su custodia y guarda.</w:t>
      </w:r>
    </w:p>
    <w:p w14:paraId="6CD84F1E" w14:textId="77777777" w:rsidR="0068009C" w:rsidRPr="00AD4FF4" w:rsidRDefault="0068009C" w:rsidP="0068009C">
      <w:pPr>
        <w:ind w:left="720" w:right="-279" w:hanging="360"/>
        <w:jc w:val="both"/>
        <w:rPr>
          <w:lang w:val="es-ES_tradnl"/>
        </w:rPr>
      </w:pPr>
    </w:p>
    <w:p w14:paraId="4160353F" w14:textId="77777777" w:rsidR="0068009C" w:rsidRDefault="0068009C" w:rsidP="0068009C">
      <w:pPr>
        <w:pStyle w:val="ListParagraph"/>
        <w:numPr>
          <w:ilvl w:val="0"/>
          <w:numId w:val="36"/>
        </w:numPr>
        <w:ind w:right="-279"/>
        <w:jc w:val="both"/>
        <w:rPr>
          <w:rFonts w:ascii="Times New Roman" w:hAnsi="Times New Roman" w:cs="Times New Roman"/>
          <w:lang w:val="es-ES_tradnl"/>
        </w:rPr>
      </w:pPr>
      <w:r w:rsidRPr="00AD4FF4">
        <w:rPr>
          <w:rFonts w:ascii="Times New Roman" w:hAnsi="Times New Roman" w:cs="Times New Roman"/>
          <w:lang w:val="es-ES_tradnl"/>
        </w:rPr>
        <w:t>Llevar un registro fiel en el cual se asienten las resoluciones adoptadas por el Consejo de Coordinación.</w:t>
      </w:r>
    </w:p>
    <w:p w14:paraId="22E79BC3" w14:textId="77777777" w:rsidR="0068009C" w:rsidRPr="00AD4FF4" w:rsidRDefault="0068009C" w:rsidP="0068009C">
      <w:pPr>
        <w:pStyle w:val="ListParagraph"/>
        <w:ind w:right="-279"/>
        <w:jc w:val="both"/>
        <w:rPr>
          <w:rFonts w:ascii="Times New Roman" w:hAnsi="Times New Roman" w:cs="Times New Roman"/>
          <w:lang w:val="es-ES_tradnl"/>
        </w:rPr>
      </w:pPr>
    </w:p>
    <w:p w14:paraId="2A4F5491" w14:textId="77777777" w:rsidR="0068009C" w:rsidRPr="00AD4FF4" w:rsidRDefault="0068009C" w:rsidP="0068009C">
      <w:pPr>
        <w:pStyle w:val="ListParagraph"/>
        <w:numPr>
          <w:ilvl w:val="0"/>
          <w:numId w:val="36"/>
        </w:numPr>
        <w:ind w:right="-279"/>
        <w:jc w:val="both"/>
        <w:rPr>
          <w:rFonts w:ascii="Times New Roman" w:hAnsi="Times New Roman" w:cs="Times New Roman"/>
          <w:lang w:val="es-ES_tradnl"/>
        </w:rPr>
      </w:pPr>
      <w:r w:rsidRPr="00AD4FF4">
        <w:rPr>
          <w:rFonts w:ascii="Times New Roman" w:hAnsi="Times New Roman" w:cs="Times New Roman"/>
          <w:lang w:val="es-ES_tradnl"/>
        </w:rPr>
        <w:t>Supervisar periódicamente</w:t>
      </w:r>
      <w:r>
        <w:rPr>
          <w:rFonts w:ascii="Times New Roman" w:hAnsi="Times New Roman" w:cs="Times New Roman"/>
          <w:lang w:val="es-ES_tradnl"/>
        </w:rPr>
        <w:t xml:space="preserve"> que </w:t>
      </w:r>
      <w:r w:rsidRPr="00AD4FF4">
        <w:rPr>
          <w:rFonts w:ascii="Times New Roman" w:hAnsi="Times New Roman" w:cs="Times New Roman"/>
          <w:lang w:val="es-ES_tradnl"/>
        </w:rPr>
        <w:t>los proyectos aprobados</w:t>
      </w:r>
      <w:r>
        <w:rPr>
          <w:rFonts w:ascii="Times New Roman" w:hAnsi="Times New Roman" w:cs="Times New Roman"/>
          <w:lang w:val="es-ES_tradnl"/>
        </w:rPr>
        <w:t xml:space="preserve"> continúan</w:t>
      </w:r>
      <w:r w:rsidRPr="00AD4FF4">
        <w:rPr>
          <w:rFonts w:ascii="Times New Roman" w:hAnsi="Times New Roman" w:cs="Times New Roman"/>
          <w:lang w:val="es-ES_tradnl"/>
        </w:rPr>
        <w:t xml:space="preserve"> </w:t>
      </w:r>
      <w:r>
        <w:rPr>
          <w:rFonts w:ascii="Times New Roman" w:hAnsi="Times New Roman" w:cs="Times New Roman"/>
          <w:lang w:val="es-ES_tradnl"/>
        </w:rPr>
        <w:t>cumpliendo</w:t>
      </w:r>
      <w:r w:rsidRPr="00AD4FF4">
        <w:rPr>
          <w:rFonts w:ascii="Times New Roman" w:hAnsi="Times New Roman" w:cs="Times New Roman"/>
          <w:lang w:val="es-ES_tradnl"/>
        </w:rPr>
        <w:t xml:space="preserve"> con los criterios establecidos en la ley</w:t>
      </w:r>
      <w:r>
        <w:rPr>
          <w:rFonts w:ascii="Times New Roman" w:hAnsi="Times New Roman" w:cs="Times New Roman"/>
          <w:lang w:val="es-ES_tradnl"/>
        </w:rPr>
        <w:t xml:space="preserve"> núm. 12-21</w:t>
      </w:r>
      <w:r w:rsidRPr="00AD4FF4">
        <w:rPr>
          <w:rFonts w:ascii="Times New Roman" w:hAnsi="Times New Roman" w:cs="Times New Roman"/>
          <w:lang w:val="es-ES_tradnl"/>
        </w:rPr>
        <w:t xml:space="preserve"> y bajo los cuales se les concedió </w:t>
      </w:r>
      <w:r>
        <w:rPr>
          <w:rFonts w:ascii="Times New Roman" w:hAnsi="Times New Roman" w:cs="Times New Roman"/>
          <w:lang w:val="es-ES_tradnl"/>
        </w:rPr>
        <w:t>su</w:t>
      </w:r>
      <w:r w:rsidRPr="00AD4FF4">
        <w:rPr>
          <w:rFonts w:ascii="Times New Roman" w:hAnsi="Times New Roman" w:cs="Times New Roman"/>
          <w:lang w:val="es-ES_tradnl"/>
        </w:rPr>
        <w:t xml:space="preserve"> clasificación.</w:t>
      </w:r>
    </w:p>
    <w:p w14:paraId="406C1884" w14:textId="77777777" w:rsidR="0068009C" w:rsidRPr="00AD4FF4" w:rsidRDefault="0068009C" w:rsidP="0068009C">
      <w:pPr>
        <w:pStyle w:val="ListParagraph"/>
        <w:ind w:right="-279" w:hanging="360"/>
        <w:jc w:val="both"/>
        <w:rPr>
          <w:rFonts w:ascii="Times New Roman" w:hAnsi="Times New Roman" w:cs="Times New Roman"/>
          <w:lang w:val="es-ES_tradnl"/>
        </w:rPr>
      </w:pPr>
    </w:p>
    <w:p w14:paraId="0DF551A1" w14:textId="77777777" w:rsidR="0068009C" w:rsidRDefault="0068009C" w:rsidP="0068009C">
      <w:pPr>
        <w:pStyle w:val="ListParagraph"/>
        <w:numPr>
          <w:ilvl w:val="0"/>
          <w:numId w:val="36"/>
        </w:numPr>
        <w:ind w:right="-279"/>
        <w:jc w:val="both"/>
        <w:rPr>
          <w:rFonts w:ascii="Times New Roman" w:hAnsi="Times New Roman" w:cs="Times New Roman"/>
          <w:lang w:val="es-ES_tradnl"/>
        </w:rPr>
      </w:pPr>
      <w:r w:rsidRPr="00AD4FF4">
        <w:rPr>
          <w:rFonts w:ascii="Times New Roman" w:hAnsi="Times New Roman" w:cs="Times New Roman"/>
          <w:lang w:val="es-ES_tradnl"/>
        </w:rPr>
        <w:t>Asegurar inspectorías provinciales, las cuales deberán verificar periódicamente el cumplimiento de los criterios, características y condiciones operacionales que sirvieran de base para la clasificación de la empresa.</w:t>
      </w:r>
    </w:p>
    <w:p w14:paraId="17494084" w14:textId="77777777" w:rsidR="0068009C" w:rsidRPr="00245C64" w:rsidRDefault="0068009C" w:rsidP="0068009C">
      <w:pPr>
        <w:pStyle w:val="ListParagraph"/>
        <w:rPr>
          <w:rFonts w:ascii="Times New Roman" w:hAnsi="Times New Roman" w:cs="Times New Roman"/>
          <w:color w:val="000000" w:themeColor="text1"/>
          <w:lang w:val="es-ES_tradnl"/>
        </w:rPr>
      </w:pPr>
    </w:p>
    <w:p w14:paraId="703CD62D" w14:textId="77777777" w:rsidR="0068009C" w:rsidRPr="00245C64" w:rsidRDefault="0068009C" w:rsidP="0068009C">
      <w:pPr>
        <w:pStyle w:val="ListParagraph"/>
        <w:numPr>
          <w:ilvl w:val="0"/>
          <w:numId w:val="36"/>
        </w:numPr>
        <w:ind w:right="-279"/>
        <w:jc w:val="both"/>
        <w:rPr>
          <w:rFonts w:ascii="Times New Roman" w:hAnsi="Times New Roman" w:cs="Times New Roman"/>
          <w:lang w:val="es-ES_tradnl"/>
        </w:rPr>
      </w:pPr>
      <w:r w:rsidRPr="00245C64">
        <w:rPr>
          <w:rFonts w:ascii="Times New Roman" w:hAnsi="Times New Roman" w:cs="Times New Roman"/>
          <w:color w:val="000000" w:themeColor="text1"/>
          <w:lang w:val="es-ES_tradnl"/>
        </w:rPr>
        <w:lastRenderedPageBreak/>
        <w:t>Registrar las estadísticas socio económicas de las empresas clasificadas.</w:t>
      </w:r>
    </w:p>
    <w:p w14:paraId="68F16E76" w14:textId="77777777" w:rsidR="0068009C" w:rsidRDefault="0068009C" w:rsidP="0068009C">
      <w:pPr>
        <w:ind w:left="-284" w:right="-279"/>
        <w:rPr>
          <w:b/>
          <w:lang w:val="es-ES"/>
        </w:rPr>
      </w:pPr>
    </w:p>
    <w:p w14:paraId="11279749" w14:textId="77777777" w:rsidR="0068009C" w:rsidRPr="00AD4FF4" w:rsidRDefault="0068009C" w:rsidP="0068009C">
      <w:pPr>
        <w:pStyle w:val="ListParagraph"/>
        <w:ind w:right="-279" w:hanging="360"/>
        <w:jc w:val="both"/>
        <w:rPr>
          <w:rFonts w:ascii="Times New Roman" w:eastAsia="Times New Roman" w:hAnsi="Times New Roman" w:cs="Times New Roman"/>
          <w:lang w:val="es-ES_tradnl"/>
        </w:rPr>
      </w:pPr>
    </w:p>
    <w:p w14:paraId="36E38D02" w14:textId="77777777" w:rsidR="0068009C" w:rsidRPr="00AD4FF4" w:rsidRDefault="0068009C" w:rsidP="0068009C">
      <w:pPr>
        <w:pStyle w:val="ListParagraph"/>
        <w:shd w:val="clear" w:color="auto" w:fill="FFFFFF"/>
        <w:ind w:left="-284" w:right="-279"/>
        <w:jc w:val="both"/>
        <w:rPr>
          <w:rFonts w:ascii="Times New Roman" w:hAnsi="Times New Roman" w:cs="Times New Roman"/>
          <w:color w:val="000000" w:themeColor="text1"/>
          <w:lang w:val="es-ES_tradnl"/>
        </w:rPr>
      </w:pPr>
      <w:r w:rsidRPr="00AD4FF4">
        <w:rPr>
          <w:rFonts w:ascii="Times New Roman" w:hAnsi="Times New Roman" w:cs="Times New Roman"/>
          <w:color w:val="000000" w:themeColor="text1"/>
          <w:lang w:val="es-ES_tradnl"/>
        </w:rPr>
        <w:t xml:space="preserve"> </w:t>
      </w:r>
    </w:p>
    <w:p w14:paraId="52A55620" w14:textId="77777777" w:rsidR="0068009C" w:rsidRPr="00AD4FF4" w:rsidRDefault="0068009C" w:rsidP="0068009C">
      <w:pPr>
        <w:ind w:left="-284" w:right="-279"/>
        <w:jc w:val="center"/>
        <w:rPr>
          <w:b/>
          <w:bCs/>
          <w:lang w:val="es-ES_tradnl"/>
        </w:rPr>
      </w:pPr>
      <w:r w:rsidRPr="00AD4FF4">
        <w:rPr>
          <w:b/>
          <w:bCs/>
          <w:lang w:val="es-ES_tradnl"/>
        </w:rPr>
        <w:t xml:space="preserve">CAPÍTULO </w:t>
      </w:r>
      <w:r>
        <w:rPr>
          <w:b/>
          <w:bCs/>
          <w:lang w:val="es-ES_tradnl"/>
        </w:rPr>
        <w:t>IV</w:t>
      </w:r>
    </w:p>
    <w:p w14:paraId="2BE5DFA5" w14:textId="77777777" w:rsidR="0068009C" w:rsidRPr="00AD4FF4" w:rsidRDefault="0068009C" w:rsidP="0068009C">
      <w:pPr>
        <w:ind w:left="-284" w:right="-279"/>
        <w:jc w:val="center"/>
        <w:rPr>
          <w:b/>
          <w:bCs/>
          <w:lang w:val="es-ES_tradnl"/>
        </w:rPr>
      </w:pPr>
      <w:r w:rsidRPr="00AD4FF4">
        <w:rPr>
          <w:b/>
          <w:bCs/>
          <w:lang w:val="es-ES_tradnl"/>
        </w:rPr>
        <w:t>DE LOS INCENTIVOS FISCALES Y LOS CRITERIOS DE CLASIFICACIÓN</w:t>
      </w:r>
    </w:p>
    <w:p w14:paraId="2CC18480" w14:textId="77777777" w:rsidR="0068009C" w:rsidRPr="00AD4FF4" w:rsidRDefault="0068009C" w:rsidP="0068009C">
      <w:pPr>
        <w:ind w:left="-284" w:right="-279"/>
        <w:jc w:val="both"/>
        <w:rPr>
          <w:b/>
          <w:bCs/>
          <w:lang w:val="es-ES_tradnl"/>
        </w:rPr>
      </w:pPr>
    </w:p>
    <w:p w14:paraId="1704E7E3" w14:textId="77777777" w:rsidR="0068009C" w:rsidRDefault="0068009C" w:rsidP="0068009C">
      <w:pPr>
        <w:ind w:left="-284" w:right="-279"/>
        <w:jc w:val="both"/>
        <w:rPr>
          <w:lang w:val="es-ES_tradnl"/>
        </w:rPr>
      </w:pPr>
      <w:r w:rsidRPr="00AD4FF4">
        <w:rPr>
          <w:b/>
          <w:bCs/>
          <w:lang w:val="es-ES_tradnl"/>
        </w:rPr>
        <w:t xml:space="preserve">ARTÍCULO </w:t>
      </w:r>
      <w:r>
        <w:rPr>
          <w:b/>
          <w:bCs/>
          <w:lang w:val="es-ES_tradnl"/>
        </w:rPr>
        <w:t>10.</w:t>
      </w:r>
      <w:r w:rsidRPr="00AD4FF4">
        <w:rPr>
          <w:b/>
          <w:bCs/>
          <w:lang w:val="es-ES_tradnl"/>
        </w:rPr>
        <w:t xml:space="preserve"> </w:t>
      </w:r>
      <w:r w:rsidRPr="00AD4FF4">
        <w:rPr>
          <w:lang w:val="es-ES_tradnl"/>
        </w:rPr>
        <w:t xml:space="preserve">Los </w:t>
      </w:r>
      <w:r>
        <w:rPr>
          <w:lang w:val="es-ES_tradnl"/>
        </w:rPr>
        <w:t>incentivos</w:t>
      </w:r>
      <w:r w:rsidRPr="00AD4FF4">
        <w:rPr>
          <w:lang w:val="es-ES_tradnl"/>
        </w:rPr>
        <w:t xml:space="preserve"> establecidos </w:t>
      </w:r>
      <w:r>
        <w:rPr>
          <w:lang w:val="es-ES_tradnl"/>
        </w:rPr>
        <w:t>en</w:t>
      </w:r>
      <w:r w:rsidRPr="00AD4FF4">
        <w:rPr>
          <w:lang w:val="es-ES_tradnl"/>
        </w:rPr>
        <w:t xml:space="preserve"> la </w:t>
      </w:r>
      <w:r>
        <w:rPr>
          <w:lang w:val="es-ES_tradnl"/>
        </w:rPr>
        <w:t>l</w:t>
      </w:r>
      <w:r w:rsidRPr="00AD4FF4">
        <w:rPr>
          <w:lang w:val="es-ES_tradnl"/>
        </w:rPr>
        <w:t xml:space="preserve">ey </w:t>
      </w:r>
      <w:r>
        <w:rPr>
          <w:lang w:val="es-ES_tradnl"/>
        </w:rPr>
        <w:t>núm.</w:t>
      </w:r>
      <w:r w:rsidRPr="00AD4FF4">
        <w:rPr>
          <w:lang w:val="es-ES_tradnl"/>
        </w:rPr>
        <w:t xml:space="preserve"> 12-21 serán otorgados a aquellos proyectos y empresas que demuestren su viabilidad económica y financiera, </w:t>
      </w:r>
      <w:r w:rsidRPr="00AD4FF4">
        <w:rPr>
          <w:lang w:val="es-ES"/>
        </w:rPr>
        <w:t>o que demuestren que el impacto en la generación de empleos, divisas, encadenamiento productivo</w:t>
      </w:r>
      <w:r>
        <w:rPr>
          <w:lang w:val="es-ES"/>
        </w:rPr>
        <w:t xml:space="preserve"> y</w:t>
      </w:r>
      <w:r w:rsidRPr="00AD4FF4">
        <w:rPr>
          <w:lang w:val="es-ES"/>
        </w:rPr>
        <w:t xml:space="preserve"> transmisión de conocimiento compensa el impacto del gasto tributario, l</w:t>
      </w:r>
      <w:r>
        <w:rPr>
          <w:lang w:val="es-ES"/>
        </w:rPr>
        <w:t>o</w:t>
      </w:r>
      <w:r w:rsidRPr="00AD4FF4">
        <w:rPr>
          <w:lang w:val="es-ES"/>
        </w:rPr>
        <w:t>s cuales serán probad</w:t>
      </w:r>
      <w:r>
        <w:rPr>
          <w:lang w:val="es-ES"/>
        </w:rPr>
        <w:t>o</w:t>
      </w:r>
      <w:r w:rsidRPr="00AD4FF4">
        <w:rPr>
          <w:lang w:val="es-ES"/>
        </w:rPr>
        <w:t xml:space="preserve">s a través de la realización del análisis costo-beneficio y el estudio de impacto económico y social establecidos en la </w:t>
      </w:r>
      <w:r>
        <w:rPr>
          <w:lang w:val="es-ES"/>
        </w:rPr>
        <w:t>l</w:t>
      </w:r>
      <w:r w:rsidRPr="00AD4FF4">
        <w:rPr>
          <w:lang w:val="es-ES"/>
        </w:rPr>
        <w:t>ey</w:t>
      </w:r>
      <w:r w:rsidRPr="00AD4FF4">
        <w:rPr>
          <w:lang w:val="es-ES_tradnl"/>
        </w:rPr>
        <w:t>.</w:t>
      </w:r>
    </w:p>
    <w:p w14:paraId="3240AA96" w14:textId="77777777" w:rsidR="0068009C" w:rsidRPr="00AD4FF4" w:rsidRDefault="0068009C" w:rsidP="0068009C">
      <w:pPr>
        <w:ind w:right="-279"/>
        <w:jc w:val="both"/>
        <w:rPr>
          <w:lang w:val="es-ES_tradnl"/>
        </w:rPr>
      </w:pPr>
    </w:p>
    <w:p w14:paraId="07EA595C" w14:textId="77777777" w:rsidR="0026334F" w:rsidRDefault="0068009C" w:rsidP="0026334F">
      <w:pPr>
        <w:ind w:left="-284" w:right="-279"/>
        <w:jc w:val="both"/>
        <w:rPr>
          <w:lang w:val="es-ES_tradnl"/>
        </w:rPr>
      </w:pPr>
      <w:r w:rsidRPr="00AD4FF4">
        <w:rPr>
          <w:b/>
          <w:bCs/>
          <w:lang w:val="es-ES_tradnl"/>
        </w:rPr>
        <w:t>PÁRRAFO I</w:t>
      </w:r>
      <w:r>
        <w:rPr>
          <w:b/>
          <w:bCs/>
          <w:lang w:val="es-ES_tradnl"/>
        </w:rPr>
        <w:t>.</w:t>
      </w:r>
      <w:r w:rsidRPr="00AD4FF4">
        <w:rPr>
          <w:lang w:val="es-ES_tradnl"/>
        </w:rPr>
        <w:t xml:space="preserve"> </w:t>
      </w:r>
      <w:r>
        <w:rPr>
          <w:lang w:val="es-ES_tradnl"/>
        </w:rPr>
        <w:t>Para recibir las exenciones correspondientes, l</w:t>
      </w:r>
      <w:r w:rsidRPr="00AD4FF4">
        <w:rPr>
          <w:lang w:val="es-ES_tradnl"/>
        </w:rPr>
        <w:t xml:space="preserve">as empresas acogidas al régimen especial de la </w:t>
      </w:r>
      <w:r>
        <w:rPr>
          <w:lang w:val="es-ES_tradnl"/>
        </w:rPr>
        <w:t>l</w:t>
      </w:r>
      <w:r w:rsidRPr="00AD4FF4">
        <w:rPr>
          <w:lang w:val="es-ES_tradnl"/>
        </w:rPr>
        <w:t xml:space="preserve">ey </w:t>
      </w:r>
      <w:r>
        <w:rPr>
          <w:lang w:val="es-ES_tradnl"/>
        </w:rPr>
        <w:t xml:space="preserve">núm. </w:t>
      </w:r>
      <w:r w:rsidRPr="00AD4FF4">
        <w:rPr>
          <w:lang w:val="es-ES_tradnl"/>
        </w:rPr>
        <w:t xml:space="preserve">12-21 deberán presentar ante la administración tributaria una certificación de empresa acogida, </w:t>
      </w:r>
      <w:r>
        <w:rPr>
          <w:lang w:val="es-ES_tradnl"/>
        </w:rPr>
        <w:t xml:space="preserve">la cual será </w:t>
      </w:r>
      <w:r w:rsidRPr="00AD4FF4">
        <w:rPr>
          <w:lang w:val="es-ES_tradnl"/>
        </w:rPr>
        <w:t xml:space="preserve">emitida por la Secretaría Ejecutiva del Consejo de Coordinación </w:t>
      </w:r>
      <w:r>
        <w:rPr>
          <w:lang w:val="es-ES_tradnl"/>
        </w:rPr>
        <w:t xml:space="preserve">de la </w:t>
      </w:r>
      <w:r w:rsidRPr="00AD4FF4">
        <w:rPr>
          <w:lang w:val="es-ES_tradnl"/>
        </w:rPr>
        <w:t>Zona Especial de Desarrollo Fronterizo</w:t>
      </w:r>
      <w:r>
        <w:rPr>
          <w:lang w:val="es-ES_tradnl"/>
        </w:rPr>
        <w:t xml:space="preserve"> (CCZEDF)</w:t>
      </w:r>
      <w:r w:rsidRPr="00AD4FF4">
        <w:rPr>
          <w:lang w:val="es-ES_tradnl"/>
        </w:rPr>
        <w:t xml:space="preserve"> </w:t>
      </w:r>
      <w:r>
        <w:rPr>
          <w:lang w:val="es-ES_tradnl"/>
        </w:rPr>
        <w:t>con</w:t>
      </w:r>
      <w:r w:rsidRPr="00AD4FF4">
        <w:rPr>
          <w:lang w:val="es-ES_tradnl"/>
        </w:rPr>
        <w:t xml:space="preserve"> vigencia de 1 año. </w:t>
      </w:r>
    </w:p>
    <w:p w14:paraId="02EE419C" w14:textId="77777777" w:rsidR="0026334F" w:rsidRDefault="0026334F" w:rsidP="0026334F">
      <w:pPr>
        <w:ind w:left="-284" w:right="-279"/>
        <w:jc w:val="both"/>
        <w:rPr>
          <w:rFonts w:ascii="inherit" w:hAnsi="inherit" w:cs="Calibri"/>
          <w:i/>
          <w:iCs/>
          <w:color w:val="6FC040"/>
          <w:bdr w:val="none" w:sz="0" w:space="0" w:color="auto" w:frame="1"/>
          <w:shd w:val="clear" w:color="auto" w:fill="FFFFFF"/>
        </w:rPr>
      </w:pPr>
    </w:p>
    <w:p w14:paraId="79078D30" w14:textId="4472CB4E" w:rsidR="0026334F" w:rsidRPr="0026334F" w:rsidRDefault="0026334F" w:rsidP="0026334F">
      <w:pPr>
        <w:ind w:left="-284" w:right="-279"/>
        <w:jc w:val="both"/>
        <w:rPr>
          <w:color w:val="000000" w:themeColor="text1"/>
          <w:lang w:val="es-ES_tradnl"/>
        </w:rPr>
      </w:pPr>
      <w:r w:rsidRPr="0026334F">
        <w:rPr>
          <w:b/>
          <w:bCs/>
          <w:color w:val="000000" w:themeColor="text1"/>
          <w:bdr w:val="none" w:sz="0" w:space="0" w:color="auto" w:frame="1"/>
          <w:shd w:val="clear" w:color="auto" w:fill="FFFFFF"/>
        </w:rPr>
        <w:t>PÁRRAFO II.</w:t>
      </w:r>
      <w:r w:rsidRPr="0026334F">
        <w:rPr>
          <w:color w:val="000000" w:themeColor="text1"/>
          <w:bdr w:val="none" w:sz="0" w:space="0" w:color="auto" w:frame="1"/>
          <w:shd w:val="clear" w:color="auto" w:fill="FFFFFF"/>
        </w:rPr>
        <w:t> El Ministerio de Industria, Comercio y Mipymes (MICM), publicará anualmente un listado de los insumos y materias primas que se produzcan en el país a más tardar el 1 de marzo de cada año, posterior a una convocatoria nacional de 25 días hábiles por medios oficiales o privados de amplia difusión, incluyendo medios electrónicos, con la finalidad de que todas las empresas de la República que produzcan insumos y materias primas, puedan ofrecer sus servicios a las empresas fronterizas para facilitar el proceso de solicitud de la exención a que se refiere el numeral 6 del artículo 4 de la ley núm. 12-21.  El Ministerio de Industria, Comercio y Mipymes (MICM) establecerá el procedimiento mediante resolución.</w:t>
      </w:r>
    </w:p>
    <w:p w14:paraId="3B60FBF6" w14:textId="77777777" w:rsidR="0068009C" w:rsidRPr="0026334F" w:rsidRDefault="0068009C" w:rsidP="0068009C">
      <w:pPr>
        <w:pStyle w:val="Default"/>
        <w:ind w:left="-284" w:right="-279"/>
        <w:jc w:val="both"/>
        <w:rPr>
          <w:rFonts w:eastAsia="Calibri"/>
          <w:color w:val="000000" w:themeColor="text1"/>
          <w:lang w:val="en-DO"/>
        </w:rPr>
      </w:pPr>
    </w:p>
    <w:p w14:paraId="12AEDC78" w14:textId="77777777" w:rsidR="0068009C" w:rsidRDefault="0068009C" w:rsidP="0068009C">
      <w:pPr>
        <w:ind w:left="-284" w:right="-279"/>
        <w:jc w:val="both"/>
        <w:rPr>
          <w:lang w:val="es-ES_tradnl"/>
        </w:rPr>
      </w:pPr>
      <w:r w:rsidRPr="006A16FD">
        <w:rPr>
          <w:b/>
          <w:bCs/>
          <w:lang w:val="es-ES_tradnl"/>
        </w:rPr>
        <w:t xml:space="preserve">ARTÍCULO 11. </w:t>
      </w:r>
      <w:r w:rsidRPr="006A16FD">
        <w:rPr>
          <w:lang w:val="es-ES_tradnl"/>
        </w:rPr>
        <w:t>En adición a lo dispuesto en el artículo 5 de la ley núm. 12-21, la reducción de capital o disolución de una empresa cuya inversión sea objeto de exoneración al pago del impuesto sobre la renta que se produzca dentro de 3 años de la clasificación</w:t>
      </w:r>
      <w:r w:rsidRPr="006A16FD">
        <w:rPr>
          <w:color w:val="002060"/>
          <w:lang w:val="es-ES_tradnl"/>
        </w:rPr>
        <w:t>,</w:t>
      </w:r>
      <w:r w:rsidRPr="006A16FD">
        <w:rPr>
          <w:color w:val="FF0000"/>
          <w:lang w:val="es-ES_tradnl"/>
        </w:rPr>
        <w:t xml:space="preserve"> </w:t>
      </w:r>
      <w:r w:rsidRPr="006A16FD">
        <w:rPr>
          <w:color w:val="000000" w:themeColor="text1"/>
          <w:lang w:val="es-ES_tradnl"/>
        </w:rPr>
        <w:t xml:space="preserve">y que no pueda justificar por causas atendibles su desaparición ante el Consejo de Desarrollo Fronterizo, </w:t>
      </w:r>
      <w:r w:rsidRPr="006A16FD">
        <w:rPr>
          <w:lang w:val="es-ES_tradnl"/>
        </w:rPr>
        <w:t>acarreará la pérdida de los beneficios obtenidos al amparo de la ley núm. 12-21. En consecuencia, la empresa deberá pagar el importe de los impuestos, tasas y contribuciones que habían sido exonerados.</w:t>
      </w:r>
      <w:r>
        <w:rPr>
          <w:lang w:val="es-ES_tradnl"/>
        </w:rPr>
        <w:t xml:space="preserve">     </w:t>
      </w:r>
    </w:p>
    <w:p w14:paraId="594CA1BD" w14:textId="77777777" w:rsidR="0068009C" w:rsidRPr="003A29D7" w:rsidRDefault="0068009C" w:rsidP="0068009C">
      <w:pPr>
        <w:ind w:right="-279"/>
        <w:jc w:val="both"/>
        <w:rPr>
          <w:lang w:val="es-ES_tradnl"/>
        </w:rPr>
      </w:pPr>
    </w:p>
    <w:p w14:paraId="6BE5A7B3" w14:textId="77777777" w:rsidR="0068009C" w:rsidRPr="0071203F" w:rsidRDefault="0068009C" w:rsidP="0068009C">
      <w:pPr>
        <w:ind w:left="-284" w:right="-279"/>
        <w:jc w:val="both"/>
        <w:rPr>
          <w:b/>
          <w:bCs/>
          <w:lang w:val="es-ES_tradnl"/>
        </w:rPr>
      </w:pPr>
    </w:p>
    <w:p w14:paraId="645F6846" w14:textId="77777777" w:rsidR="0068009C" w:rsidRPr="00AD4FF4" w:rsidRDefault="0068009C" w:rsidP="0068009C">
      <w:pPr>
        <w:ind w:left="-284" w:right="-279"/>
        <w:rPr>
          <w:b/>
          <w:bCs/>
          <w:lang w:val="es-ES_tradnl"/>
        </w:rPr>
      </w:pPr>
    </w:p>
    <w:p w14:paraId="3B303526" w14:textId="77777777" w:rsidR="0068009C" w:rsidRPr="00AD4FF4" w:rsidRDefault="0068009C" w:rsidP="0068009C">
      <w:pPr>
        <w:ind w:left="-284" w:right="-279"/>
        <w:jc w:val="center"/>
        <w:rPr>
          <w:b/>
          <w:bCs/>
          <w:lang w:val="es-ES_tradnl"/>
        </w:rPr>
      </w:pPr>
      <w:r w:rsidRPr="00AD4FF4">
        <w:rPr>
          <w:b/>
          <w:bCs/>
          <w:lang w:val="es-ES_tradnl"/>
        </w:rPr>
        <w:t>CAPÍTULO V</w:t>
      </w:r>
    </w:p>
    <w:p w14:paraId="4373C5FA" w14:textId="77777777" w:rsidR="0068009C" w:rsidRPr="00AD4FF4" w:rsidRDefault="0068009C" w:rsidP="0068009C">
      <w:pPr>
        <w:ind w:left="-284" w:right="-279"/>
        <w:jc w:val="center"/>
        <w:rPr>
          <w:b/>
          <w:bCs/>
          <w:lang w:val="es-ES_tradnl"/>
        </w:rPr>
      </w:pPr>
      <w:r w:rsidRPr="00AD4FF4">
        <w:rPr>
          <w:b/>
          <w:bCs/>
          <w:lang w:val="es-ES_tradnl"/>
        </w:rPr>
        <w:t>PROCEDIMIENTO DE CLASIFICACIÓN</w:t>
      </w:r>
    </w:p>
    <w:p w14:paraId="4B7ED31F" w14:textId="77777777" w:rsidR="0068009C" w:rsidRPr="00F86091" w:rsidRDefault="0068009C" w:rsidP="0068009C">
      <w:pPr>
        <w:ind w:left="-284" w:right="-279"/>
        <w:rPr>
          <w:color w:val="000000" w:themeColor="text1"/>
          <w:lang w:val="es-ES_tradnl"/>
        </w:rPr>
      </w:pPr>
    </w:p>
    <w:p w14:paraId="5B763B27" w14:textId="77777777" w:rsidR="0068009C" w:rsidRPr="00C84DA3" w:rsidRDefault="0068009C" w:rsidP="0068009C">
      <w:pPr>
        <w:ind w:left="-284" w:right="-279"/>
        <w:jc w:val="both"/>
        <w:rPr>
          <w:color w:val="000000" w:themeColor="text1"/>
          <w:lang w:val="es-ES_tradnl"/>
        </w:rPr>
      </w:pPr>
      <w:r w:rsidRPr="00F86091">
        <w:rPr>
          <w:b/>
          <w:color w:val="000000" w:themeColor="text1"/>
          <w:w w:val="110"/>
          <w:lang w:val="es-ES_tradnl"/>
        </w:rPr>
        <w:t>ARTÍCULO</w:t>
      </w:r>
      <w:r w:rsidRPr="00F86091">
        <w:rPr>
          <w:b/>
          <w:color w:val="000000" w:themeColor="text1"/>
          <w:spacing w:val="33"/>
          <w:w w:val="110"/>
          <w:lang w:val="es-ES_tradnl"/>
        </w:rPr>
        <w:t xml:space="preserve"> </w:t>
      </w:r>
      <w:r>
        <w:rPr>
          <w:b/>
          <w:color w:val="000000" w:themeColor="text1"/>
          <w:lang w:val="es-ES_tradnl"/>
        </w:rPr>
        <w:t>12.</w:t>
      </w:r>
      <w:r w:rsidRPr="00F86091">
        <w:rPr>
          <w:b/>
          <w:color w:val="000000" w:themeColor="text1"/>
          <w:lang w:val="es-ES_tradnl"/>
        </w:rPr>
        <w:t xml:space="preserve"> </w:t>
      </w:r>
      <w:r w:rsidRPr="00AD4FF4">
        <w:rPr>
          <w:color w:val="000000" w:themeColor="text1"/>
          <w:lang w:val="es-ES_tradnl"/>
        </w:rPr>
        <w:t>Las personas jurídicas</w:t>
      </w:r>
      <w:r w:rsidRPr="00F86091">
        <w:rPr>
          <w:color w:val="000000" w:themeColor="text1"/>
          <w:w w:val="62"/>
          <w:lang w:val="es-ES_tradnl"/>
        </w:rPr>
        <w:t xml:space="preserve"> </w:t>
      </w:r>
      <w:r w:rsidRPr="00F86091">
        <w:rPr>
          <w:color w:val="000000" w:themeColor="text1"/>
          <w:lang w:val="es-ES_tradnl"/>
        </w:rPr>
        <w:t xml:space="preserve">que </w:t>
      </w:r>
      <w:r w:rsidRPr="00AD4FF4">
        <w:rPr>
          <w:color w:val="000000" w:themeColor="text1"/>
          <w:lang w:val="es-ES_tradnl"/>
        </w:rPr>
        <w:t>deseen</w:t>
      </w:r>
      <w:r w:rsidRPr="00F86091">
        <w:rPr>
          <w:color w:val="000000" w:themeColor="text1"/>
          <w:lang w:val="es-ES_tradnl"/>
        </w:rPr>
        <w:t xml:space="preserve"> acogerse a </w:t>
      </w:r>
      <w:r>
        <w:rPr>
          <w:color w:val="000000" w:themeColor="text1"/>
          <w:lang w:val="es-ES_tradnl"/>
        </w:rPr>
        <w:t>los incentivos</w:t>
      </w:r>
      <w:r w:rsidRPr="00F86091">
        <w:rPr>
          <w:color w:val="000000" w:themeColor="text1"/>
          <w:lang w:val="es-ES_tradnl"/>
        </w:rPr>
        <w:t xml:space="preserve"> de</w:t>
      </w:r>
      <w:r w:rsidRPr="00F86091">
        <w:rPr>
          <w:color w:val="000000" w:themeColor="text1"/>
          <w:spacing w:val="35"/>
          <w:lang w:val="es-ES_tradnl"/>
        </w:rPr>
        <w:t xml:space="preserve"> </w:t>
      </w:r>
      <w:r w:rsidRPr="00AD4FF4">
        <w:rPr>
          <w:color w:val="000000" w:themeColor="text1"/>
          <w:lang w:val="es-ES_tradnl"/>
        </w:rPr>
        <w:t xml:space="preserve">la </w:t>
      </w:r>
      <w:r>
        <w:rPr>
          <w:color w:val="000000" w:themeColor="text1"/>
          <w:lang w:val="es-ES_tradnl"/>
        </w:rPr>
        <w:t>ley núm</w:t>
      </w:r>
      <w:r w:rsidRPr="00AD4FF4">
        <w:rPr>
          <w:color w:val="000000" w:themeColor="text1"/>
          <w:lang w:val="es-ES_tradnl"/>
        </w:rPr>
        <w:t>. 12-21</w:t>
      </w:r>
      <w:r w:rsidRPr="00F86091">
        <w:rPr>
          <w:color w:val="000000" w:themeColor="text1"/>
          <w:spacing w:val="34"/>
          <w:lang w:val="es-ES_tradnl"/>
        </w:rPr>
        <w:t xml:space="preserve"> </w:t>
      </w:r>
      <w:r w:rsidRPr="00F86091">
        <w:rPr>
          <w:color w:val="000000" w:themeColor="text1"/>
          <w:lang w:val="es-ES_tradnl"/>
        </w:rPr>
        <w:t>presentará</w:t>
      </w:r>
      <w:r>
        <w:rPr>
          <w:color w:val="000000" w:themeColor="text1"/>
          <w:lang w:val="es-ES_tradnl"/>
        </w:rPr>
        <w:t>n</w:t>
      </w:r>
      <w:r w:rsidRPr="00F86091">
        <w:rPr>
          <w:color w:val="000000" w:themeColor="text1"/>
          <w:lang w:val="es-ES_tradnl"/>
        </w:rPr>
        <w:t xml:space="preserve"> su</w:t>
      </w:r>
      <w:r w:rsidRPr="00F86091">
        <w:rPr>
          <w:color w:val="000000" w:themeColor="text1"/>
          <w:spacing w:val="18"/>
          <w:lang w:val="es-ES_tradnl"/>
        </w:rPr>
        <w:t xml:space="preserve"> </w:t>
      </w:r>
      <w:r w:rsidRPr="00F86091">
        <w:rPr>
          <w:color w:val="000000" w:themeColor="text1"/>
          <w:lang w:val="es-ES_tradnl"/>
        </w:rPr>
        <w:t>solicitud de</w:t>
      </w:r>
      <w:r w:rsidRPr="00F86091">
        <w:rPr>
          <w:color w:val="000000" w:themeColor="text1"/>
          <w:spacing w:val="20"/>
          <w:lang w:val="es-ES_tradnl"/>
        </w:rPr>
        <w:t xml:space="preserve"> </w:t>
      </w:r>
      <w:r w:rsidRPr="00C82F54">
        <w:rPr>
          <w:color w:val="000000" w:themeColor="text1"/>
          <w:lang w:val="es-ES_tradnl"/>
        </w:rPr>
        <w:t xml:space="preserve">clasificación a la </w:t>
      </w:r>
      <w:r w:rsidRPr="00AD4FF4">
        <w:rPr>
          <w:color w:val="000000" w:themeColor="text1"/>
          <w:lang w:val="es-ES_tradnl"/>
        </w:rPr>
        <w:t>Secretaría</w:t>
      </w:r>
      <w:r w:rsidRPr="00F86091">
        <w:rPr>
          <w:color w:val="000000" w:themeColor="text1"/>
          <w:lang w:val="es-ES_tradnl"/>
        </w:rPr>
        <w:t xml:space="preserve"> Ejecutiva</w:t>
      </w:r>
      <w:r w:rsidRPr="00E557F2">
        <w:rPr>
          <w:lang w:val="es-ES_tradnl"/>
        </w:rPr>
        <w:t xml:space="preserve"> </w:t>
      </w:r>
      <w:r w:rsidRPr="00AD4FF4">
        <w:rPr>
          <w:lang w:val="es-ES_tradnl"/>
        </w:rPr>
        <w:t xml:space="preserve">del Consejo de Coordinación </w:t>
      </w:r>
      <w:r>
        <w:rPr>
          <w:lang w:val="es-ES_tradnl"/>
        </w:rPr>
        <w:t xml:space="preserve">de la </w:t>
      </w:r>
      <w:r w:rsidRPr="00AD4FF4">
        <w:rPr>
          <w:lang w:val="es-ES_tradnl"/>
        </w:rPr>
        <w:t>Zona Especial de Desarrollo Fronterizo</w:t>
      </w:r>
      <w:r>
        <w:rPr>
          <w:lang w:val="es-ES_tradnl"/>
        </w:rPr>
        <w:t xml:space="preserve"> (CCZEDF), con </w:t>
      </w:r>
      <w:r w:rsidRPr="00C82F54">
        <w:rPr>
          <w:color w:val="000000" w:themeColor="text1"/>
          <w:lang w:val="es-ES_tradnl"/>
        </w:rPr>
        <w:t>los</w:t>
      </w:r>
      <w:r w:rsidRPr="00C82F54">
        <w:rPr>
          <w:color w:val="000000" w:themeColor="text1"/>
          <w:spacing w:val="19"/>
          <w:lang w:val="es-ES_tradnl"/>
        </w:rPr>
        <w:t xml:space="preserve"> </w:t>
      </w:r>
      <w:r w:rsidRPr="00C82F54">
        <w:rPr>
          <w:color w:val="000000" w:themeColor="text1"/>
          <w:lang w:val="es-ES_tradnl"/>
        </w:rPr>
        <w:t>siguientes documentos:</w:t>
      </w:r>
    </w:p>
    <w:p w14:paraId="61C840C6" w14:textId="77777777" w:rsidR="0068009C" w:rsidRPr="00AD4FF4" w:rsidRDefault="0068009C" w:rsidP="0068009C">
      <w:pPr>
        <w:pStyle w:val="ListParagraph"/>
        <w:tabs>
          <w:tab w:val="left" w:pos="1540"/>
          <w:tab w:val="left" w:pos="2840"/>
        </w:tabs>
        <w:ind w:left="-284" w:right="-279"/>
        <w:rPr>
          <w:rFonts w:ascii="Times New Roman" w:hAnsi="Times New Roman" w:cs="Times New Roman"/>
          <w:color w:val="000000" w:themeColor="text1"/>
          <w:lang w:val="es-ES_tradnl"/>
        </w:rPr>
      </w:pPr>
    </w:p>
    <w:p w14:paraId="5A69E490" w14:textId="77777777" w:rsidR="0068009C" w:rsidRPr="00C82F54" w:rsidRDefault="0068009C" w:rsidP="0068009C">
      <w:pPr>
        <w:pStyle w:val="ListParagraph"/>
        <w:numPr>
          <w:ilvl w:val="0"/>
          <w:numId w:val="39"/>
        </w:numPr>
        <w:tabs>
          <w:tab w:val="left" w:pos="1540"/>
        </w:tabs>
        <w:ind w:right="-279"/>
        <w:jc w:val="both"/>
        <w:rPr>
          <w:rFonts w:ascii="Times New Roman" w:hAnsi="Times New Roman" w:cs="Times New Roman"/>
          <w:color w:val="000000" w:themeColor="text1"/>
          <w:lang w:val="es-ES"/>
        </w:rPr>
      </w:pPr>
      <w:r w:rsidRPr="00F86091">
        <w:rPr>
          <w:rFonts w:ascii="Times New Roman" w:hAnsi="Times New Roman" w:cs="Times New Roman"/>
          <w:color w:val="000000" w:themeColor="text1"/>
          <w:lang w:val="es-ES"/>
        </w:rPr>
        <w:t xml:space="preserve">Carta de solicitud conteniendo nombre, dirección y </w:t>
      </w:r>
      <w:r>
        <w:rPr>
          <w:rFonts w:ascii="Times New Roman" w:hAnsi="Times New Roman" w:cs="Times New Roman"/>
          <w:color w:val="000000" w:themeColor="text1"/>
          <w:lang w:val="es-ES"/>
        </w:rPr>
        <w:t>leyes en virtud de las cuales se constituyó</w:t>
      </w:r>
      <w:r w:rsidRPr="00F86091">
        <w:rPr>
          <w:rFonts w:ascii="Times New Roman" w:hAnsi="Times New Roman" w:cs="Times New Roman"/>
          <w:color w:val="000000" w:themeColor="text1"/>
          <w:spacing w:val="24"/>
          <w:lang w:val="es-ES"/>
        </w:rPr>
        <w:t xml:space="preserve"> la</w:t>
      </w:r>
      <w:r w:rsidRPr="00F86091">
        <w:rPr>
          <w:rFonts w:ascii="Times New Roman" w:hAnsi="Times New Roman" w:cs="Times New Roman"/>
          <w:color w:val="000000" w:themeColor="text1"/>
          <w:lang w:val="es-ES"/>
        </w:rPr>
        <w:t xml:space="preserve"> persona </w:t>
      </w:r>
      <w:r w:rsidRPr="00C82F54">
        <w:rPr>
          <w:rFonts w:ascii="Times New Roman" w:hAnsi="Times New Roman" w:cs="Times New Roman"/>
          <w:color w:val="000000" w:themeColor="text1"/>
          <w:spacing w:val="12"/>
          <w:lang w:val="es-ES"/>
        </w:rPr>
        <w:t>jurídica.</w:t>
      </w:r>
    </w:p>
    <w:p w14:paraId="2B725316" w14:textId="77777777" w:rsidR="0068009C" w:rsidRPr="00AD4FF4" w:rsidRDefault="0068009C" w:rsidP="0068009C">
      <w:pPr>
        <w:pStyle w:val="ListParagraph"/>
        <w:tabs>
          <w:tab w:val="left" w:pos="1540"/>
        </w:tabs>
        <w:ind w:left="-284" w:right="-279"/>
        <w:jc w:val="both"/>
        <w:rPr>
          <w:rFonts w:ascii="Times New Roman" w:hAnsi="Times New Roman" w:cs="Times New Roman"/>
          <w:color w:val="000000" w:themeColor="text1"/>
          <w:lang w:val="es-ES_tradnl"/>
        </w:rPr>
      </w:pPr>
    </w:p>
    <w:p w14:paraId="5BEA469C" w14:textId="77777777" w:rsidR="0068009C" w:rsidRDefault="0068009C" w:rsidP="0068009C">
      <w:pPr>
        <w:pStyle w:val="ListParagraph"/>
        <w:numPr>
          <w:ilvl w:val="0"/>
          <w:numId w:val="39"/>
        </w:numPr>
        <w:tabs>
          <w:tab w:val="left" w:pos="1540"/>
        </w:tabs>
        <w:ind w:right="-279"/>
        <w:jc w:val="both"/>
        <w:rPr>
          <w:rFonts w:ascii="Times New Roman" w:hAnsi="Times New Roman" w:cs="Times New Roman"/>
          <w:color w:val="000000" w:themeColor="text1"/>
          <w:lang w:val="es-ES"/>
        </w:rPr>
      </w:pPr>
      <w:r w:rsidRPr="00AD4FF4">
        <w:rPr>
          <w:rFonts w:ascii="Times New Roman" w:hAnsi="Times New Roman" w:cs="Times New Roman"/>
          <w:color w:val="000000" w:themeColor="text1"/>
          <w:lang w:val="es-ES"/>
        </w:rPr>
        <w:lastRenderedPageBreak/>
        <w:t>Formulario de solicitud de</w:t>
      </w:r>
      <w:r>
        <w:rPr>
          <w:rFonts w:ascii="Times New Roman" w:hAnsi="Times New Roman" w:cs="Times New Roman"/>
          <w:color w:val="000000" w:themeColor="text1"/>
          <w:lang w:val="es-ES"/>
        </w:rPr>
        <w:t>l</w:t>
      </w:r>
      <w:r w:rsidRPr="00AD4FF4">
        <w:rPr>
          <w:rFonts w:ascii="Times New Roman" w:hAnsi="Times New Roman" w:cs="Times New Roman"/>
          <w:color w:val="000000" w:themeColor="text1"/>
          <w:lang w:val="es-ES"/>
        </w:rPr>
        <w:t xml:space="preserve"> </w:t>
      </w:r>
      <w:r>
        <w:rPr>
          <w:rFonts w:ascii="Times New Roman" w:hAnsi="Times New Roman" w:cs="Times New Roman"/>
          <w:color w:val="000000" w:themeColor="text1"/>
          <w:lang w:val="es-ES"/>
        </w:rPr>
        <w:t>p</w:t>
      </w:r>
      <w:r w:rsidRPr="00AD4FF4">
        <w:rPr>
          <w:rFonts w:ascii="Times New Roman" w:hAnsi="Times New Roman" w:cs="Times New Roman"/>
          <w:color w:val="000000" w:themeColor="text1"/>
          <w:lang w:val="es-ES"/>
        </w:rPr>
        <w:t>royecto en formato físico y digital (</w:t>
      </w:r>
      <w:r w:rsidRPr="003177AD">
        <w:rPr>
          <w:rFonts w:ascii="Times New Roman" w:hAnsi="Times New Roman" w:cs="Times New Roman"/>
          <w:color w:val="000000" w:themeColor="text1"/>
          <w:lang w:val="es-ES"/>
        </w:rPr>
        <w:t>resumen ejecutivo).</w:t>
      </w:r>
    </w:p>
    <w:p w14:paraId="45A3C3C9" w14:textId="77777777" w:rsidR="0068009C" w:rsidRPr="002E125D" w:rsidRDefault="0068009C" w:rsidP="0068009C">
      <w:pPr>
        <w:pStyle w:val="ListParagraph"/>
        <w:rPr>
          <w:rFonts w:ascii="Times New Roman" w:hAnsi="Times New Roman" w:cs="Times New Roman"/>
          <w:color w:val="000000" w:themeColor="text1"/>
          <w:lang w:val="es-ES"/>
        </w:rPr>
      </w:pPr>
    </w:p>
    <w:p w14:paraId="369ACC30" w14:textId="77777777" w:rsidR="0068009C" w:rsidRPr="003177AD" w:rsidRDefault="0068009C" w:rsidP="0068009C">
      <w:pPr>
        <w:pStyle w:val="ListParagraph"/>
        <w:numPr>
          <w:ilvl w:val="0"/>
          <w:numId w:val="39"/>
        </w:numPr>
        <w:tabs>
          <w:tab w:val="left" w:pos="1540"/>
        </w:tabs>
        <w:ind w:right="-279"/>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Comprobante de pago de la tasa correspondiente, determinada por el Consejo de Coordinación de la Zona Especial de Desarrollo Fronterizo (CCZEDF).</w:t>
      </w:r>
    </w:p>
    <w:p w14:paraId="6B9822EE" w14:textId="77777777" w:rsidR="0068009C" w:rsidRPr="00FE3162" w:rsidRDefault="0068009C" w:rsidP="0068009C">
      <w:pPr>
        <w:ind w:right="-279"/>
        <w:rPr>
          <w:color w:val="000000" w:themeColor="text1"/>
          <w:lang w:val="es-ES_tradnl"/>
        </w:rPr>
      </w:pPr>
    </w:p>
    <w:p w14:paraId="4680E7F7" w14:textId="77777777" w:rsidR="0068009C" w:rsidRPr="00AD4FF4" w:rsidRDefault="0068009C" w:rsidP="0068009C">
      <w:pPr>
        <w:pStyle w:val="ListParagraph"/>
        <w:numPr>
          <w:ilvl w:val="0"/>
          <w:numId w:val="39"/>
        </w:numPr>
        <w:ind w:right="-279"/>
        <w:rPr>
          <w:rFonts w:ascii="Times New Roman" w:hAnsi="Times New Roman" w:cs="Times New Roman"/>
          <w:color w:val="000000" w:themeColor="text1"/>
          <w:lang w:val="es-ES"/>
        </w:rPr>
      </w:pPr>
      <w:r w:rsidRPr="00AD4FF4">
        <w:rPr>
          <w:rFonts w:ascii="Times New Roman" w:hAnsi="Times New Roman" w:cs="Times New Roman"/>
          <w:color w:val="000000" w:themeColor="text1"/>
          <w:lang w:val="es-ES"/>
        </w:rPr>
        <w:t>Análisis de factibilidad financiera del proyecto.</w:t>
      </w:r>
    </w:p>
    <w:p w14:paraId="5A4FD0F6" w14:textId="77777777" w:rsidR="0068009C" w:rsidRPr="00F86091" w:rsidRDefault="0068009C" w:rsidP="0068009C">
      <w:pPr>
        <w:tabs>
          <w:tab w:val="left" w:pos="1540"/>
        </w:tabs>
        <w:ind w:left="-284" w:right="-279"/>
        <w:jc w:val="both"/>
        <w:rPr>
          <w:color w:val="000000" w:themeColor="text1"/>
          <w:lang w:val="es-ES_tradnl"/>
        </w:rPr>
      </w:pPr>
    </w:p>
    <w:p w14:paraId="43104C3A" w14:textId="77777777" w:rsidR="0068009C" w:rsidRPr="00F86091" w:rsidRDefault="0068009C" w:rsidP="0068009C">
      <w:pPr>
        <w:pStyle w:val="ListParagraph"/>
        <w:numPr>
          <w:ilvl w:val="0"/>
          <w:numId w:val="39"/>
        </w:numPr>
        <w:tabs>
          <w:tab w:val="left" w:pos="1350"/>
          <w:tab w:val="left" w:pos="2840"/>
        </w:tabs>
        <w:ind w:right="-279"/>
        <w:jc w:val="both"/>
        <w:rPr>
          <w:rStyle w:val="Heading6Char"/>
          <w:rFonts w:ascii="Times New Roman" w:hAnsi="Times New Roman" w:cs="Times New Roman"/>
          <w:b/>
          <w:color w:val="000000" w:themeColor="text1"/>
          <w:lang w:val="es-ES"/>
        </w:rPr>
      </w:pPr>
      <w:r w:rsidRPr="00245C64">
        <w:rPr>
          <w:rFonts w:ascii="Times New Roman" w:hAnsi="Times New Roman" w:cs="Times New Roman"/>
          <w:color w:val="000000" w:themeColor="text1"/>
          <w:lang w:val="es-ES"/>
        </w:rPr>
        <w:t>Descripción</w:t>
      </w:r>
      <w:r w:rsidRPr="005314A6">
        <w:rPr>
          <w:rFonts w:ascii="Times New Roman" w:hAnsi="Times New Roman" w:cs="Times New Roman"/>
          <w:color w:val="000000" w:themeColor="text1"/>
          <w:spacing w:val="10"/>
          <w:lang w:val="es-ES"/>
        </w:rPr>
        <w:t xml:space="preserve"> </w:t>
      </w:r>
      <w:r w:rsidRPr="005314A6">
        <w:rPr>
          <w:rFonts w:ascii="Times New Roman" w:hAnsi="Times New Roman" w:cs="Times New Roman"/>
          <w:color w:val="000000" w:themeColor="text1"/>
          <w:lang w:val="es-ES"/>
        </w:rPr>
        <w:t>de</w:t>
      </w:r>
      <w:r w:rsidRPr="005314A6">
        <w:rPr>
          <w:rFonts w:ascii="Times New Roman" w:hAnsi="Times New Roman" w:cs="Times New Roman"/>
          <w:color w:val="000000" w:themeColor="text1"/>
          <w:spacing w:val="40"/>
          <w:lang w:val="es-ES"/>
        </w:rPr>
        <w:t xml:space="preserve"> </w:t>
      </w:r>
      <w:r w:rsidRPr="005314A6">
        <w:rPr>
          <w:rFonts w:ascii="Times New Roman" w:hAnsi="Times New Roman" w:cs="Times New Roman"/>
          <w:color w:val="000000" w:themeColor="text1"/>
          <w:lang w:val="es-ES"/>
        </w:rPr>
        <w:t>la</w:t>
      </w:r>
      <w:r w:rsidRPr="005314A6">
        <w:rPr>
          <w:rFonts w:ascii="Times New Roman" w:hAnsi="Times New Roman" w:cs="Times New Roman"/>
          <w:color w:val="000000" w:themeColor="text1"/>
          <w:spacing w:val="31"/>
          <w:lang w:val="es-ES"/>
        </w:rPr>
        <w:t xml:space="preserve"> </w:t>
      </w:r>
      <w:r w:rsidRPr="00AD4FF4">
        <w:rPr>
          <w:rFonts w:ascii="Times New Roman" w:hAnsi="Times New Roman" w:cs="Times New Roman"/>
          <w:color w:val="000000" w:themeColor="text1"/>
          <w:lang w:val="es-ES"/>
        </w:rPr>
        <w:t>empresa</w:t>
      </w:r>
      <w:r w:rsidRPr="00F86091">
        <w:rPr>
          <w:rFonts w:ascii="Times New Roman" w:hAnsi="Times New Roman" w:cs="Times New Roman"/>
          <w:color w:val="000000" w:themeColor="text1"/>
          <w:lang w:val="es-ES"/>
        </w:rPr>
        <w:t xml:space="preserve"> solicitante</w:t>
      </w:r>
      <w:r w:rsidRPr="00F86091">
        <w:rPr>
          <w:rFonts w:ascii="Times New Roman" w:hAnsi="Times New Roman" w:cs="Times New Roman"/>
          <w:color w:val="000000" w:themeColor="text1"/>
          <w:spacing w:val="37"/>
          <w:lang w:val="es-ES"/>
        </w:rPr>
        <w:t xml:space="preserve"> </w:t>
      </w:r>
      <w:r w:rsidRPr="00F86091">
        <w:rPr>
          <w:rFonts w:ascii="Times New Roman" w:hAnsi="Times New Roman" w:cs="Times New Roman"/>
          <w:color w:val="000000" w:themeColor="text1"/>
          <w:lang w:val="es-ES"/>
        </w:rPr>
        <w:t>y</w:t>
      </w:r>
      <w:r w:rsidRPr="00F86091">
        <w:rPr>
          <w:rFonts w:ascii="Times New Roman" w:hAnsi="Times New Roman" w:cs="Times New Roman"/>
          <w:color w:val="000000" w:themeColor="text1"/>
          <w:spacing w:val="36"/>
          <w:lang w:val="es-ES"/>
        </w:rPr>
        <w:t xml:space="preserve"> </w:t>
      </w:r>
      <w:r w:rsidRPr="00F86091">
        <w:rPr>
          <w:rFonts w:ascii="Times New Roman" w:hAnsi="Times New Roman" w:cs="Times New Roman"/>
          <w:color w:val="000000" w:themeColor="text1"/>
          <w:lang w:val="es-ES"/>
        </w:rPr>
        <w:t>copia certificada de</w:t>
      </w:r>
      <w:r w:rsidRPr="00F86091">
        <w:rPr>
          <w:rFonts w:ascii="Times New Roman" w:hAnsi="Times New Roman" w:cs="Times New Roman"/>
          <w:color w:val="000000" w:themeColor="text1"/>
          <w:spacing w:val="40"/>
          <w:lang w:val="es-ES"/>
        </w:rPr>
        <w:t xml:space="preserve"> </w:t>
      </w:r>
      <w:r w:rsidRPr="00C82F54">
        <w:rPr>
          <w:rFonts w:ascii="Times New Roman" w:hAnsi="Times New Roman" w:cs="Times New Roman"/>
          <w:color w:val="000000" w:themeColor="text1"/>
          <w:lang w:val="es-ES"/>
        </w:rPr>
        <w:t>los</w:t>
      </w:r>
      <w:r w:rsidRPr="00C82F54">
        <w:rPr>
          <w:rFonts w:ascii="Times New Roman" w:hAnsi="Times New Roman" w:cs="Times New Roman"/>
          <w:color w:val="000000" w:themeColor="text1"/>
          <w:spacing w:val="48"/>
          <w:lang w:val="es-ES"/>
        </w:rPr>
        <w:t xml:space="preserve"> </w:t>
      </w:r>
      <w:r w:rsidRPr="00C82F54">
        <w:rPr>
          <w:rFonts w:ascii="Times New Roman" w:hAnsi="Times New Roman" w:cs="Times New Roman"/>
          <w:color w:val="000000" w:themeColor="text1"/>
          <w:lang w:val="es-ES"/>
        </w:rPr>
        <w:t>documentos constitutivos</w:t>
      </w:r>
      <w:r>
        <w:rPr>
          <w:rFonts w:ascii="Times New Roman" w:hAnsi="Times New Roman" w:cs="Times New Roman"/>
          <w:color w:val="000000" w:themeColor="text1"/>
          <w:lang w:val="es-ES"/>
        </w:rPr>
        <w:t>, entre los cuales se encuentran</w:t>
      </w:r>
      <w:r w:rsidRPr="00AD4FF4">
        <w:rPr>
          <w:rFonts w:ascii="Times New Roman" w:hAnsi="Times New Roman" w:cs="Times New Roman"/>
          <w:color w:val="000000" w:themeColor="text1"/>
          <w:lang w:val="es-ES"/>
        </w:rPr>
        <w:t xml:space="preserve"> nombre comercial, estatutos sociales, nómina de presencia, última </w:t>
      </w:r>
      <w:r w:rsidRPr="00AD4FF4">
        <w:rPr>
          <w:rStyle w:val="Heading6Char"/>
          <w:rFonts w:ascii="Times New Roman" w:hAnsi="Times New Roman" w:cs="Times New Roman"/>
          <w:color w:val="000000" w:themeColor="text1"/>
          <w:lang w:val="es-ES"/>
        </w:rPr>
        <w:t xml:space="preserve">asamblea, </w:t>
      </w:r>
      <w:r>
        <w:rPr>
          <w:rStyle w:val="Heading6Char"/>
          <w:rFonts w:ascii="Times New Roman" w:hAnsi="Times New Roman" w:cs="Times New Roman"/>
          <w:color w:val="000000" w:themeColor="text1"/>
          <w:lang w:val="es-ES"/>
        </w:rPr>
        <w:t>r</w:t>
      </w:r>
      <w:r w:rsidRPr="00AD4FF4">
        <w:rPr>
          <w:rStyle w:val="Heading6Char"/>
          <w:rFonts w:ascii="Times New Roman" w:hAnsi="Times New Roman" w:cs="Times New Roman"/>
          <w:color w:val="000000" w:themeColor="text1"/>
          <w:lang w:val="es-ES"/>
        </w:rPr>
        <w:t xml:space="preserve">egistro </w:t>
      </w:r>
      <w:r>
        <w:rPr>
          <w:rStyle w:val="Heading6Char"/>
          <w:rFonts w:ascii="Times New Roman" w:hAnsi="Times New Roman" w:cs="Times New Roman"/>
          <w:color w:val="000000" w:themeColor="text1"/>
          <w:lang w:val="es-ES"/>
        </w:rPr>
        <w:t>m</w:t>
      </w:r>
      <w:r w:rsidRPr="00AD4FF4">
        <w:rPr>
          <w:rStyle w:val="Heading6Char"/>
          <w:rFonts w:ascii="Times New Roman" w:hAnsi="Times New Roman" w:cs="Times New Roman"/>
          <w:color w:val="000000" w:themeColor="text1"/>
          <w:lang w:val="es-ES"/>
        </w:rPr>
        <w:t xml:space="preserve">ercantil vigente, </w:t>
      </w:r>
      <w:r>
        <w:rPr>
          <w:rStyle w:val="Heading6Char"/>
          <w:rFonts w:ascii="Times New Roman" w:hAnsi="Times New Roman" w:cs="Times New Roman"/>
          <w:color w:val="000000" w:themeColor="text1"/>
          <w:lang w:val="es-ES"/>
        </w:rPr>
        <w:t>y</w:t>
      </w:r>
      <w:r w:rsidRPr="00F86091">
        <w:rPr>
          <w:rStyle w:val="Heading6Char"/>
          <w:rFonts w:ascii="Times New Roman" w:hAnsi="Times New Roman" w:cs="Times New Roman"/>
          <w:color w:val="000000" w:themeColor="text1"/>
          <w:lang w:val="es-ES"/>
        </w:rPr>
        <w:t xml:space="preserve"> Registro Nacional de Contribuyente (RNC</w:t>
      </w:r>
      <w:r w:rsidRPr="00AD4FF4">
        <w:rPr>
          <w:rStyle w:val="Heading6Char"/>
          <w:rFonts w:ascii="Times New Roman" w:hAnsi="Times New Roman" w:cs="Times New Roman"/>
          <w:color w:val="000000" w:themeColor="text1"/>
          <w:lang w:val="es-ES"/>
        </w:rPr>
        <w:t>).</w:t>
      </w:r>
    </w:p>
    <w:p w14:paraId="63492542" w14:textId="77777777" w:rsidR="0068009C" w:rsidRPr="00C82F54" w:rsidRDefault="0068009C" w:rsidP="0068009C">
      <w:pPr>
        <w:pStyle w:val="ListParagraph"/>
        <w:tabs>
          <w:tab w:val="left" w:pos="1350"/>
          <w:tab w:val="left" w:pos="2840"/>
        </w:tabs>
        <w:ind w:left="-284" w:right="-279"/>
        <w:jc w:val="both"/>
        <w:rPr>
          <w:rStyle w:val="Heading6Char"/>
          <w:rFonts w:ascii="Times New Roman" w:hAnsi="Times New Roman" w:cs="Times New Roman"/>
          <w:b/>
          <w:color w:val="000000" w:themeColor="text1"/>
          <w:lang w:val="es-ES_tradnl"/>
        </w:rPr>
      </w:pPr>
    </w:p>
    <w:p w14:paraId="08274D2A" w14:textId="77777777" w:rsidR="0068009C" w:rsidRPr="00F86091" w:rsidRDefault="0068009C" w:rsidP="0068009C">
      <w:pPr>
        <w:pStyle w:val="ListParagraph"/>
        <w:numPr>
          <w:ilvl w:val="0"/>
          <w:numId w:val="39"/>
        </w:numPr>
        <w:tabs>
          <w:tab w:val="left" w:pos="1350"/>
          <w:tab w:val="left" w:pos="2840"/>
        </w:tabs>
        <w:ind w:right="-279"/>
        <w:jc w:val="both"/>
        <w:rPr>
          <w:rStyle w:val="Heading6Char"/>
          <w:rFonts w:ascii="Times New Roman" w:hAnsi="Times New Roman" w:cs="Times New Roman"/>
          <w:b/>
          <w:color w:val="000000" w:themeColor="text1"/>
          <w:lang w:val="es-ES"/>
        </w:rPr>
      </w:pPr>
      <w:r w:rsidRPr="003332F4">
        <w:rPr>
          <w:rStyle w:val="Heading6Char"/>
          <w:rFonts w:ascii="Times New Roman" w:hAnsi="Times New Roman" w:cs="Times New Roman"/>
          <w:color w:val="000000" w:themeColor="text1"/>
          <w:lang w:val="es-ES"/>
        </w:rPr>
        <w:t>Constancia del depósito ante el Ministerio de Medio Ambiente y Recurso Naturales</w:t>
      </w:r>
      <w:r w:rsidRPr="00F86091">
        <w:rPr>
          <w:rStyle w:val="Heading6Char"/>
          <w:rFonts w:ascii="Times New Roman" w:hAnsi="Times New Roman" w:cs="Times New Roman"/>
          <w:color w:val="000000" w:themeColor="text1"/>
          <w:lang w:val="es-ES"/>
        </w:rPr>
        <w:t xml:space="preserve"> de los Términos de Referencia del proyecto.</w:t>
      </w:r>
    </w:p>
    <w:p w14:paraId="66C80538" w14:textId="77777777" w:rsidR="0068009C" w:rsidRPr="00C82F54" w:rsidRDefault="0068009C" w:rsidP="0068009C">
      <w:pPr>
        <w:pStyle w:val="ListParagraph"/>
        <w:tabs>
          <w:tab w:val="left" w:pos="1350"/>
          <w:tab w:val="left" w:pos="2840"/>
        </w:tabs>
        <w:ind w:left="-284" w:right="-279"/>
        <w:jc w:val="both"/>
        <w:rPr>
          <w:rStyle w:val="Heading6Char"/>
          <w:rFonts w:ascii="Times New Roman" w:hAnsi="Times New Roman" w:cs="Times New Roman"/>
          <w:b/>
          <w:color w:val="000000" w:themeColor="text1"/>
          <w:lang w:val="es-ES_tradnl"/>
        </w:rPr>
      </w:pPr>
    </w:p>
    <w:p w14:paraId="227D21B1" w14:textId="77777777" w:rsidR="0068009C" w:rsidRPr="00AD4FF4" w:rsidRDefault="0068009C" w:rsidP="0068009C">
      <w:pPr>
        <w:pStyle w:val="ListParagraph"/>
        <w:numPr>
          <w:ilvl w:val="0"/>
          <w:numId w:val="39"/>
        </w:numPr>
        <w:tabs>
          <w:tab w:val="left" w:pos="1350"/>
          <w:tab w:val="left" w:pos="2840"/>
        </w:tabs>
        <w:ind w:right="-279"/>
        <w:jc w:val="both"/>
        <w:rPr>
          <w:rFonts w:ascii="Times New Roman" w:hAnsi="Times New Roman" w:cs="Times New Roman"/>
          <w:color w:val="000000" w:themeColor="text1"/>
          <w:lang w:val="es-ES"/>
        </w:rPr>
      </w:pPr>
      <w:r w:rsidRPr="00245C64">
        <w:rPr>
          <w:rFonts w:ascii="Times New Roman" w:hAnsi="Times New Roman" w:cs="Times New Roman"/>
          <w:color w:val="000000" w:themeColor="text1"/>
          <w:lang w:val="es-ES"/>
        </w:rPr>
        <w:t xml:space="preserve">Copia de certificado de </w:t>
      </w:r>
      <w:r>
        <w:rPr>
          <w:rFonts w:ascii="Times New Roman" w:hAnsi="Times New Roman" w:cs="Times New Roman"/>
          <w:color w:val="000000" w:themeColor="text1"/>
          <w:lang w:val="es-ES"/>
        </w:rPr>
        <w:t>t</w:t>
      </w:r>
      <w:r w:rsidRPr="00245C64">
        <w:rPr>
          <w:rFonts w:ascii="Times New Roman" w:hAnsi="Times New Roman" w:cs="Times New Roman"/>
          <w:color w:val="000000" w:themeColor="text1"/>
          <w:lang w:val="es-ES"/>
        </w:rPr>
        <w:t xml:space="preserve">ítulo o </w:t>
      </w:r>
      <w:r>
        <w:rPr>
          <w:rFonts w:ascii="Times New Roman" w:hAnsi="Times New Roman" w:cs="Times New Roman"/>
          <w:color w:val="000000" w:themeColor="text1"/>
          <w:lang w:val="es-ES"/>
        </w:rPr>
        <w:t>c</w:t>
      </w:r>
      <w:r w:rsidRPr="00245C64">
        <w:rPr>
          <w:rFonts w:ascii="Times New Roman" w:hAnsi="Times New Roman" w:cs="Times New Roman"/>
          <w:color w:val="000000" w:themeColor="text1"/>
          <w:lang w:val="es-ES"/>
        </w:rPr>
        <w:t xml:space="preserve">arta </w:t>
      </w:r>
      <w:r>
        <w:rPr>
          <w:rFonts w:ascii="Times New Roman" w:hAnsi="Times New Roman" w:cs="Times New Roman"/>
          <w:color w:val="000000" w:themeColor="text1"/>
          <w:lang w:val="es-ES"/>
        </w:rPr>
        <w:t>c</w:t>
      </w:r>
      <w:r w:rsidRPr="00245C64">
        <w:rPr>
          <w:rFonts w:ascii="Times New Roman" w:hAnsi="Times New Roman" w:cs="Times New Roman"/>
          <w:color w:val="000000" w:themeColor="text1"/>
          <w:lang w:val="es-ES"/>
        </w:rPr>
        <w:t xml:space="preserve">onstancia, o </w:t>
      </w:r>
      <w:r w:rsidRPr="00AD4FF4">
        <w:rPr>
          <w:rFonts w:ascii="Times New Roman" w:hAnsi="Times New Roman" w:cs="Times New Roman"/>
          <w:color w:val="000000" w:themeColor="text1"/>
          <w:lang w:val="es-ES"/>
        </w:rPr>
        <w:t>contrato de arrendamiento notari</w:t>
      </w:r>
      <w:r>
        <w:rPr>
          <w:rFonts w:ascii="Times New Roman" w:hAnsi="Times New Roman" w:cs="Times New Roman"/>
          <w:color w:val="000000" w:themeColor="text1"/>
          <w:lang w:val="es-ES"/>
        </w:rPr>
        <w:t>a</w:t>
      </w:r>
      <w:r w:rsidRPr="00AD4FF4">
        <w:rPr>
          <w:rFonts w:ascii="Times New Roman" w:hAnsi="Times New Roman" w:cs="Times New Roman"/>
          <w:color w:val="000000" w:themeColor="text1"/>
          <w:lang w:val="es-ES"/>
        </w:rPr>
        <w:t>do y legalizado, del inmueble en el cual se estarán llevando a cabo las operaciones de la empresa.</w:t>
      </w:r>
    </w:p>
    <w:p w14:paraId="35824FCE" w14:textId="77777777" w:rsidR="0068009C" w:rsidRPr="00AD4FF4" w:rsidRDefault="0068009C" w:rsidP="0068009C">
      <w:pPr>
        <w:pStyle w:val="ListParagraph"/>
        <w:tabs>
          <w:tab w:val="left" w:pos="1350"/>
          <w:tab w:val="left" w:pos="2840"/>
        </w:tabs>
        <w:ind w:left="-284" w:right="-279"/>
        <w:jc w:val="both"/>
        <w:rPr>
          <w:rFonts w:ascii="Times New Roman" w:hAnsi="Times New Roman" w:cs="Times New Roman"/>
          <w:color w:val="000000" w:themeColor="text1"/>
          <w:lang w:val="es-ES_tradnl"/>
        </w:rPr>
      </w:pPr>
    </w:p>
    <w:p w14:paraId="633C56C5" w14:textId="77777777" w:rsidR="0068009C" w:rsidRPr="00AD4FF4" w:rsidRDefault="0068009C" w:rsidP="0068009C">
      <w:pPr>
        <w:pStyle w:val="ListParagraph"/>
        <w:numPr>
          <w:ilvl w:val="0"/>
          <w:numId w:val="39"/>
        </w:numPr>
        <w:tabs>
          <w:tab w:val="left" w:pos="1350"/>
          <w:tab w:val="left" w:pos="2840"/>
        </w:tabs>
        <w:ind w:right="-279"/>
        <w:jc w:val="both"/>
        <w:rPr>
          <w:rFonts w:ascii="Times New Roman" w:hAnsi="Times New Roman" w:cs="Times New Roman"/>
          <w:color w:val="000000" w:themeColor="text1"/>
          <w:lang w:val="es-ES"/>
        </w:rPr>
      </w:pPr>
      <w:r w:rsidRPr="00AD4FF4">
        <w:rPr>
          <w:rFonts w:ascii="Times New Roman" w:hAnsi="Times New Roman" w:cs="Times New Roman"/>
          <w:color w:val="000000" w:themeColor="text1"/>
          <w:lang w:val="es-ES"/>
        </w:rPr>
        <w:t xml:space="preserve">Original de </w:t>
      </w:r>
      <w:r>
        <w:rPr>
          <w:rFonts w:ascii="Times New Roman" w:hAnsi="Times New Roman" w:cs="Times New Roman"/>
          <w:color w:val="000000" w:themeColor="text1"/>
          <w:lang w:val="es-ES"/>
        </w:rPr>
        <w:t>c</w:t>
      </w:r>
      <w:r w:rsidRPr="00AD4FF4">
        <w:rPr>
          <w:rFonts w:ascii="Times New Roman" w:hAnsi="Times New Roman" w:cs="Times New Roman"/>
          <w:color w:val="000000" w:themeColor="text1"/>
          <w:lang w:val="es-ES"/>
        </w:rPr>
        <w:t>ertificación de estatus jurídico de</w:t>
      </w:r>
      <w:r>
        <w:rPr>
          <w:rFonts w:ascii="Times New Roman" w:hAnsi="Times New Roman" w:cs="Times New Roman"/>
          <w:color w:val="000000" w:themeColor="text1"/>
          <w:lang w:val="es-ES"/>
        </w:rPr>
        <w:t>l</w:t>
      </w:r>
      <w:r w:rsidRPr="00AD4FF4">
        <w:rPr>
          <w:rFonts w:ascii="Times New Roman" w:hAnsi="Times New Roman" w:cs="Times New Roman"/>
          <w:color w:val="000000" w:themeColor="text1"/>
          <w:lang w:val="es-ES"/>
        </w:rPr>
        <w:t xml:space="preserve"> </w:t>
      </w:r>
      <w:r>
        <w:rPr>
          <w:rFonts w:ascii="Times New Roman" w:hAnsi="Times New Roman" w:cs="Times New Roman"/>
          <w:color w:val="000000" w:themeColor="text1"/>
          <w:lang w:val="es-ES"/>
        </w:rPr>
        <w:t>i</w:t>
      </w:r>
      <w:r w:rsidRPr="00AD4FF4">
        <w:rPr>
          <w:rFonts w:ascii="Times New Roman" w:hAnsi="Times New Roman" w:cs="Times New Roman"/>
          <w:color w:val="000000" w:themeColor="text1"/>
          <w:lang w:val="es-ES"/>
        </w:rPr>
        <w:t>nmueble.</w:t>
      </w:r>
    </w:p>
    <w:p w14:paraId="1CD9A19B" w14:textId="77777777" w:rsidR="0068009C" w:rsidRPr="00AD4FF4" w:rsidRDefault="0068009C" w:rsidP="0068009C">
      <w:pPr>
        <w:pStyle w:val="ListParagraph"/>
        <w:tabs>
          <w:tab w:val="left" w:pos="1350"/>
          <w:tab w:val="left" w:pos="2840"/>
        </w:tabs>
        <w:ind w:left="-284" w:right="-279"/>
        <w:jc w:val="both"/>
        <w:rPr>
          <w:rFonts w:ascii="Times New Roman" w:hAnsi="Times New Roman" w:cs="Times New Roman"/>
          <w:color w:val="000000" w:themeColor="text1"/>
          <w:lang w:val="es-ES_tradnl"/>
        </w:rPr>
      </w:pPr>
    </w:p>
    <w:p w14:paraId="64196935" w14:textId="77777777" w:rsidR="0068009C" w:rsidRPr="00AD4FF4" w:rsidRDefault="0068009C" w:rsidP="0068009C">
      <w:pPr>
        <w:pStyle w:val="ListParagraph"/>
        <w:numPr>
          <w:ilvl w:val="0"/>
          <w:numId w:val="39"/>
        </w:numPr>
        <w:tabs>
          <w:tab w:val="left" w:pos="1350"/>
          <w:tab w:val="left" w:pos="2840"/>
        </w:tabs>
        <w:ind w:right="-279"/>
        <w:jc w:val="both"/>
        <w:rPr>
          <w:rFonts w:ascii="Times New Roman" w:hAnsi="Times New Roman" w:cs="Times New Roman"/>
          <w:color w:val="000000" w:themeColor="text1"/>
          <w:lang w:val="es-ES"/>
        </w:rPr>
      </w:pPr>
      <w:r w:rsidRPr="00AD4FF4">
        <w:rPr>
          <w:rFonts w:ascii="Times New Roman" w:hAnsi="Times New Roman" w:cs="Times New Roman"/>
          <w:color w:val="000000" w:themeColor="text1"/>
          <w:lang w:val="es-ES"/>
        </w:rPr>
        <w:t>Original</w:t>
      </w:r>
      <w:r>
        <w:rPr>
          <w:rFonts w:ascii="Times New Roman" w:hAnsi="Times New Roman" w:cs="Times New Roman"/>
          <w:color w:val="000000" w:themeColor="text1"/>
          <w:lang w:val="es-ES"/>
        </w:rPr>
        <w:t xml:space="preserve"> de la</w:t>
      </w:r>
      <w:r w:rsidRPr="00AD4FF4">
        <w:rPr>
          <w:rFonts w:ascii="Times New Roman" w:hAnsi="Times New Roman" w:cs="Times New Roman"/>
          <w:color w:val="000000" w:themeColor="text1"/>
          <w:lang w:val="es-ES"/>
        </w:rPr>
        <w:t xml:space="preserve"> </w:t>
      </w:r>
      <w:r>
        <w:rPr>
          <w:rFonts w:ascii="Times New Roman" w:hAnsi="Times New Roman" w:cs="Times New Roman"/>
          <w:color w:val="000000" w:themeColor="text1"/>
          <w:lang w:val="es-ES"/>
        </w:rPr>
        <w:t>c</w:t>
      </w:r>
      <w:r w:rsidRPr="00AD4FF4">
        <w:rPr>
          <w:rFonts w:ascii="Times New Roman" w:hAnsi="Times New Roman" w:cs="Times New Roman"/>
          <w:color w:val="000000" w:themeColor="text1"/>
          <w:lang w:val="es-ES"/>
        </w:rPr>
        <w:t xml:space="preserve">ertificación de </w:t>
      </w:r>
      <w:r>
        <w:rPr>
          <w:rFonts w:ascii="Times New Roman" w:hAnsi="Times New Roman" w:cs="Times New Roman"/>
          <w:color w:val="000000" w:themeColor="text1"/>
          <w:lang w:val="es-ES"/>
        </w:rPr>
        <w:t>i</w:t>
      </w:r>
      <w:r w:rsidRPr="00AD4FF4">
        <w:rPr>
          <w:rFonts w:ascii="Times New Roman" w:hAnsi="Times New Roman" w:cs="Times New Roman"/>
          <w:color w:val="000000" w:themeColor="text1"/>
          <w:lang w:val="es-ES"/>
        </w:rPr>
        <w:t>mpuestos al día emitida por la Dirección General de Impuestos Internos (DGII).</w:t>
      </w:r>
    </w:p>
    <w:p w14:paraId="3DE61568" w14:textId="77777777" w:rsidR="0068009C" w:rsidRPr="00AD4FF4" w:rsidRDefault="0068009C" w:rsidP="0068009C">
      <w:pPr>
        <w:pStyle w:val="ListParagraph"/>
        <w:tabs>
          <w:tab w:val="left" w:pos="1350"/>
          <w:tab w:val="left" w:pos="2840"/>
        </w:tabs>
        <w:ind w:left="-284" w:right="-279"/>
        <w:jc w:val="both"/>
        <w:rPr>
          <w:rFonts w:ascii="Times New Roman" w:hAnsi="Times New Roman" w:cs="Times New Roman"/>
          <w:color w:val="000000" w:themeColor="text1"/>
          <w:lang w:val="es-ES_tradnl"/>
        </w:rPr>
      </w:pPr>
    </w:p>
    <w:p w14:paraId="3ED019FD" w14:textId="77777777" w:rsidR="0068009C" w:rsidRPr="00AD4FF4" w:rsidRDefault="0068009C" w:rsidP="0068009C">
      <w:pPr>
        <w:pStyle w:val="ListParagraph"/>
        <w:numPr>
          <w:ilvl w:val="0"/>
          <w:numId w:val="39"/>
        </w:numPr>
        <w:tabs>
          <w:tab w:val="left" w:pos="1350"/>
          <w:tab w:val="left" w:pos="2840"/>
        </w:tabs>
        <w:ind w:right="-279"/>
        <w:jc w:val="both"/>
        <w:rPr>
          <w:rFonts w:ascii="Times New Roman" w:hAnsi="Times New Roman" w:cs="Times New Roman"/>
          <w:color w:val="000000" w:themeColor="text1"/>
          <w:lang w:val="es-ES"/>
        </w:rPr>
      </w:pPr>
      <w:r w:rsidRPr="00AD4FF4">
        <w:rPr>
          <w:rFonts w:ascii="Times New Roman" w:hAnsi="Times New Roman" w:cs="Times New Roman"/>
          <w:color w:val="000000" w:themeColor="text1"/>
          <w:lang w:val="es-ES"/>
        </w:rPr>
        <w:t xml:space="preserve">Carta de </w:t>
      </w:r>
      <w:r>
        <w:rPr>
          <w:rFonts w:ascii="Times New Roman" w:hAnsi="Times New Roman" w:cs="Times New Roman"/>
          <w:color w:val="000000" w:themeColor="text1"/>
          <w:lang w:val="es-ES"/>
        </w:rPr>
        <w:t>n</w:t>
      </w:r>
      <w:r w:rsidRPr="00AD4FF4">
        <w:rPr>
          <w:rFonts w:ascii="Times New Roman" w:hAnsi="Times New Roman" w:cs="Times New Roman"/>
          <w:color w:val="000000" w:themeColor="text1"/>
          <w:lang w:val="es-ES"/>
        </w:rPr>
        <w:t xml:space="preserve">o </w:t>
      </w:r>
      <w:r>
        <w:rPr>
          <w:rFonts w:ascii="Times New Roman" w:hAnsi="Times New Roman" w:cs="Times New Roman"/>
          <w:color w:val="000000" w:themeColor="text1"/>
          <w:lang w:val="es-ES"/>
        </w:rPr>
        <w:t>o</w:t>
      </w:r>
      <w:r w:rsidRPr="00AD4FF4">
        <w:rPr>
          <w:rFonts w:ascii="Times New Roman" w:hAnsi="Times New Roman" w:cs="Times New Roman"/>
          <w:color w:val="000000" w:themeColor="text1"/>
          <w:lang w:val="es-ES"/>
        </w:rPr>
        <w:t xml:space="preserve">bjeción de los </w:t>
      </w:r>
      <w:r>
        <w:rPr>
          <w:rFonts w:ascii="Times New Roman" w:hAnsi="Times New Roman" w:cs="Times New Roman"/>
          <w:color w:val="000000" w:themeColor="text1"/>
          <w:lang w:val="es-ES"/>
        </w:rPr>
        <w:t>o</w:t>
      </w:r>
      <w:r w:rsidRPr="00AD4FF4">
        <w:rPr>
          <w:rFonts w:ascii="Times New Roman" w:hAnsi="Times New Roman" w:cs="Times New Roman"/>
          <w:color w:val="000000" w:themeColor="text1"/>
          <w:lang w:val="es-ES"/>
        </w:rPr>
        <w:t>rganismos de planeamiento urbano correspondientes (</w:t>
      </w:r>
      <w:r>
        <w:rPr>
          <w:rFonts w:ascii="Times New Roman" w:hAnsi="Times New Roman" w:cs="Times New Roman"/>
          <w:color w:val="000000" w:themeColor="text1"/>
          <w:lang w:val="es-ES"/>
        </w:rPr>
        <w:t>a</w:t>
      </w:r>
      <w:r w:rsidRPr="00AD4FF4">
        <w:rPr>
          <w:rFonts w:ascii="Times New Roman" w:hAnsi="Times New Roman" w:cs="Times New Roman"/>
          <w:color w:val="000000" w:themeColor="text1"/>
          <w:lang w:val="es-ES"/>
        </w:rPr>
        <w:t>yuntamiento</w:t>
      </w:r>
      <w:r>
        <w:rPr>
          <w:rFonts w:ascii="Times New Roman" w:hAnsi="Times New Roman" w:cs="Times New Roman"/>
          <w:color w:val="000000" w:themeColor="text1"/>
          <w:lang w:val="es-ES"/>
        </w:rPr>
        <w:t>s</w:t>
      </w:r>
      <w:r w:rsidRPr="00AD4FF4">
        <w:rPr>
          <w:rFonts w:ascii="Times New Roman" w:hAnsi="Times New Roman" w:cs="Times New Roman"/>
          <w:color w:val="000000" w:themeColor="text1"/>
          <w:lang w:val="es-ES"/>
        </w:rPr>
        <w:t xml:space="preserve"> y</w:t>
      </w:r>
      <w:r>
        <w:rPr>
          <w:rFonts w:ascii="Times New Roman" w:hAnsi="Times New Roman" w:cs="Times New Roman"/>
          <w:color w:val="000000" w:themeColor="text1"/>
          <w:lang w:val="es-ES"/>
        </w:rPr>
        <w:t>,</w:t>
      </w:r>
      <w:r w:rsidRPr="00AD4FF4">
        <w:rPr>
          <w:rFonts w:ascii="Times New Roman" w:hAnsi="Times New Roman" w:cs="Times New Roman"/>
          <w:color w:val="000000" w:themeColor="text1"/>
          <w:lang w:val="es-ES"/>
        </w:rPr>
        <w:t xml:space="preserve"> en el caso que </w:t>
      </w:r>
      <w:r>
        <w:rPr>
          <w:rFonts w:ascii="Times New Roman" w:hAnsi="Times New Roman" w:cs="Times New Roman"/>
          <w:color w:val="000000" w:themeColor="text1"/>
          <w:lang w:val="es-ES"/>
        </w:rPr>
        <w:t>se</w:t>
      </w:r>
      <w:r w:rsidRPr="00AD4FF4">
        <w:rPr>
          <w:rFonts w:ascii="Times New Roman" w:hAnsi="Times New Roman" w:cs="Times New Roman"/>
          <w:color w:val="000000" w:themeColor="text1"/>
          <w:lang w:val="es-ES"/>
        </w:rPr>
        <w:t xml:space="preserve"> requiera</w:t>
      </w:r>
      <w:r>
        <w:rPr>
          <w:rFonts w:ascii="Times New Roman" w:hAnsi="Times New Roman" w:cs="Times New Roman"/>
          <w:color w:val="000000" w:themeColor="text1"/>
          <w:lang w:val="es-ES"/>
        </w:rPr>
        <w:t>,</w:t>
      </w:r>
      <w:r w:rsidRPr="00AD4FF4">
        <w:rPr>
          <w:rFonts w:ascii="Times New Roman" w:hAnsi="Times New Roman" w:cs="Times New Roman"/>
          <w:color w:val="000000" w:themeColor="text1"/>
          <w:lang w:val="es-ES"/>
        </w:rPr>
        <w:t xml:space="preserve"> el Ministerio de Obras Públicas y Comunicaciones).</w:t>
      </w:r>
    </w:p>
    <w:p w14:paraId="5081C544" w14:textId="77777777" w:rsidR="0068009C" w:rsidRPr="00AD4FF4" w:rsidRDefault="0068009C" w:rsidP="0068009C">
      <w:pPr>
        <w:pStyle w:val="ListParagraph"/>
        <w:tabs>
          <w:tab w:val="left" w:pos="1350"/>
          <w:tab w:val="left" w:pos="2840"/>
        </w:tabs>
        <w:ind w:left="-284" w:right="-279"/>
        <w:jc w:val="both"/>
        <w:rPr>
          <w:rFonts w:ascii="Times New Roman" w:hAnsi="Times New Roman" w:cs="Times New Roman"/>
          <w:color w:val="000000" w:themeColor="text1"/>
          <w:lang w:val="es-ES_tradnl"/>
        </w:rPr>
      </w:pPr>
    </w:p>
    <w:p w14:paraId="1D79B10D" w14:textId="77777777" w:rsidR="0068009C" w:rsidRPr="00AD4FF4" w:rsidRDefault="0068009C" w:rsidP="0068009C">
      <w:pPr>
        <w:pStyle w:val="ListParagraph"/>
        <w:numPr>
          <w:ilvl w:val="0"/>
          <w:numId w:val="39"/>
        </w:numPr>
        <w:tabs>
          <w:tab w:val="left" w:pos="1350"/>
          <w:tab w:val="left" w:pos="2840"/>
        </w:tabs>
        <w:ind w:right="-279"/>
        <w:jc w:val="both"/>
        <w:rPr>
          <w:rFonts w:ascii="Times New Roman" w:hAnsi="Times New Roman" w:cs="Times New Roman"/>
          <w:color w:val="000000" w:themeColor="text1"/>
          <w:lang w:val="es-ES"/>
        </w:rPr>
      </w:pPr>
      <w:r w:rsidRPr="00AD4FF4">
        <w:rPr>
          <w:rFonts w:ascii="Times New Roman" w:hAnsi="Times New Roman" w:cs="Times New Roman"/>
          <w:lang w:val="es-ES"/>
        </w:rPr>
        <w:t xml:space="preserve">Cualquier otra información </w:t>
      </w:r>
      <w:r>
        <w:rPr>
          <w:rFonts w:ascii="Times New Roman" w:hAnsi="Times New Roman" w:cs="Times New Roman"/>
          <w:lang w:val="es-ES"/>
        </w:rPr>
        <w:t xml:space="preserve">o requerimiento de conformidad con la ley </w:t>
      </w:r>
      <w:r w:rsidRPr="00AD4FF4">
        <w:rPr>
          <w:rFonts w:ascii="Times New Roman" w:hAnsi="Times New Roman" w:cs="Times New Roman"/>
          <w:lang w:val="es-ES"/>
        </w:rPr>
        <w:t xml:space="preserve">que, por la categoría del proyecto, </w:t>
      </w:r>
      <w:r>
        <w:rPr>
          <w:rFonts w:ascii="Times New Roman" w:hAnsi="Times New Roman" w:cs="Times New Roman"/>
          <w:lang w:val="es-ES"/>
        </w:rPr>
        <w:t>solicite</w:t>
      </w:r>
      <w:r w:rsidRPr="00AD4FF4">
        <w:rPr>
          <w:rFonts w:ascii="Times New Roman" w:hAnsi="Times New Roman" w:cs="Times New Roman"/>
          <w:lang w:val="es-ES"/>
        </w:rPr>
        <w:t xml:space="preserve"> la Secretaría Ejecutiva </w:t>
      </w:r>
      <w:r>
        <w:rPr>
          <w:rFonts w:ascii="Times New Roman" w:hAnsi="Times New Roman" w:cs="Times New Roman"/>
          <w:lang w:val="es-ES"/>
        </w:rPr>
        <w:t>o</w:t>
      </w:r>
      <w:r w:rsidRPr="00AD4FF4">
        <w:rPr>
          <w:rFonts w:ascii="Times New Roman" w:hAnsi="Times New Roman" w:cs="Times New Roman"/>
          <w:lang w:val="es-ES"/>
        </w:rPr>
        <w:t xml:space="preserve"> el Consejo de Coordinación.</w:t>
      </w:r>
    </w:p>
    <w:p w14:paraId="6089F00D" w14:textId="77777777" w:rsidR="0068009C" w:rsidRDefault="0068009C" w:rsidP="0068009C">
      <w:pPr>
        <w:pStyle w:val="ListParagraph"/>
        <w:rPr>
          <w:rFonts w:ascii="Times New Roman" w:hAnsi="Times New Roman" w:cs="Times New Roman"/>
          <w:lang w:val="es-ES"/>
        </w:rPr>
      </w:pPr>
    </w:p>
    <w:p w14:paraId="26CB02A2" w14:textId="77777777" w:rsidR="0068009C" w:rsidRPr="00AD4FF4" w:rsidRDefault="0068009C" w:rsidP="0068009C">
      <w:pPr>
        <w:tabs>
          <w:tab w:val="left" w:pos="1350"/>
          <w:tab w:val="left" w:pos="2840"/>
        </w:tabs>
        <w:ind w:left="-284" w:right="-279"/>
        <w:jc w:val="both"/>
        <w:rPr>
          <w:lang w:val="es-ES"/>
        </w:rPr>
      </w:pPr>
    </w:p>
    <w:p w14:paraId="5530C782" w14:textId="77777777" w:rsidR="0068009C" w:rsidRPr="00AD4FF4" w:rsidRDefault="0068009C" w:rsidP="0068009C">
      <w:pPr>
        <w:tabs>
          <w:tab w:val="left" w:pos="1350"/>
          <w:tab w:val="left" w:pos="2840"/>
        </w:tabs>
        <w:ind w:left="-284" w:right="-279"/>
        <w:jc w:val="both"/>
        <w:rPr>
          <w:rStyle w:val="Heading6Char"/>
          <w:rFonts w:eastAsiaTheme="minorHAnsi"/>
          <w:color w:val="000000" w:themeColor="text1"/>
          <w:lang w:val="es-ES_tradnl"/>
        </w:rPr>
      </w:pPr>
      <w:r w:rsidRPr="00245C64">
        <w:rPr>
          <w:b/>
          <w:bCs/>
          <w:color w:val="000000" w:themeColor="text1"/>
          <w:lang w:val="es-ES_tradnl"/>
        </w:rPr>
        <w:t xml:space="preserve"> </w:t>
      </w:r>
      <w:r w:rsidRPr="00AD4FF4">
        <w:rPr>
          <w:b/>
          <w:bCs/>
          <w:color w:val="000000" w:themeColor="text1"/>
          <w:lang w:val="es-ES_tradnl"/>
        </w:rPr>
        <w:t>ARTÍCULO 1</w:t>
      </w:r>
      <w:r>
        <w:rPr>
          <w:b/>
          <w:bCs/>
          <w:color w:val="000000" w:themeColor="text1"/>
          <w:lang w:val="es-ES_tradnl"/>
        </w:rPr>
        <w:t>3.</w:t>
      </w:r>
      <w:r w:rsidRPr="00AD4FF4">
        <w:rPr>
          <w:color w:val="000000" w:themeColor="text1"/>
          <w:lang w:val="es-ES_tradnl"/>
        </w:rPr>
        <w:t xml:space="preserve"> Para el </w:t>
      </w:r>
      <w:r>
        <w:rPr>
          <w:rStyle w:val="Heading6Char"/>
          <w:color w:val="000000" w:themeColor="text1"/>
          <w:lang w:val="es-ES_tradnl"/>
        </w:rPr>
        <w:t>e</w:t>
      </w:r>
      <w:r w:rsidRPr="00F86091">
        <w:rPr>
          <w:rStyle w:val="Heading6Char"/>
          <w:color w:val="000000" w:themeColor="text1"/>
          <w:lang w:val="es-ES_tradnl"/>
        </w:rPr>
        <w:t xml:space="preserve">studio de </w:t>
      </w:r>
      <w:r>
        <w:rPr>
          <w:rStyle w:val="Heading6Char"/>
          <w:color w:val="000000" w:themeColor="text1"/>
          <w:lang w:val="es-ES_tradnl"/>
        </w:rPr>
        <w:t>f</w:t>
      </w:r>
      <w:r w:rsidRPr="00F86091">
        <w:rPr>
          <w:rStyle w:val="Heading6Char"/>
          <w:color w:val="000000" w:themeColor="text1"/>
          <w:lang w:val="es-ES_tradnl"/>
        </w:rPr>
        <w:t>actibilidad</w:t>
      </w:r>
      <w:r w:rsidRPr="00AD4FF4">
        <w:rPr>
          <w:rStyle w:val="Heading6Char"/>
          <w:color w:val="000000" w:themeColor="text1"/>
          <w:lang w:val="es-ES_tradnl"/>
        </w:rPr>
        <w:t xml:space="preserve"> </w:t>
      </w:r>
      <w:r>
        <w:rPr>
          <w:rStyle w:val="Heading6Char"/>
          <w:color w:val="000000" w:themeColor="text1"/>
          <w:lang w:val="es-ES_tradnl"/>
        </w:rPr>
        <w:t xml:space="preserve">dispuesto en el artículo 6 de la ley núm. 12-21, las </w:t>
      </w:r>
      <w:r w:rsidRPr="00AD4FF4">
        <w:rPr>
          <w:color w:val="000000" w:themeColor="text1"/>
          <w:lang w:val="es-ES_tradnl"/>
        </w:rPr>
        <w:t>personas jurídicas</w:t>
      </w:r>
      <w:r w:rsidRPr="00F86091">
        <w:rPr>
          <w:color w:val="000000" w:themeColor="text1"/>
          <w:w w:val="62"/>
          <w:lang w:val="es-ES_tradnl"/>
        </w:rPr>
        <w:t xml:space="preserve"> </w:t>
      </w:r>
      <w:r w:rsidRPr="00F86091">
        <w:rPr>
          <w:color w:val="000000" w:themeColor="text1"/>
          <w:lang w:val="es-ES_tradnl"/>
        </w:rPr>
        <w:t xml:space="preserve">que </w:t>
      </w:r>
      <w:r w:rsidRPr="00AD4FF4">
        <w:rPr>
          <w:color w:val="000000" w:themeColor="text1"/>
          <w:lang w:val="es-ES_tradnl"/>
        </w:rPr>
        <w:t>deseen</w:t>
      </w:r>
      <w:r w:rsidRPr="00F86091">
        <w:rPr>
          <w:color w:val="000000" w:themeColor="text1"/>
          <w:lang w:val="es-ES_tradnl"/>
        </w:rPr>
        <w:t xml:space="preserve"> acogerse a </w:t>
      </w:r>
      <w:r>
        <w:rPr>
          <w:color w:val="000000" w:themeColor="text1"/>
          <w:lang w:val="es-ES_tradnl"/>
        </w:rPr>
        <w:t>los incentivos</w:t>
      </w:r>
      <w:r w:rsidRPr="00F86091">
        <w:rPr>
          <w:color w:val="000000" w:themeColor="text1"/>
          <w:lang w:val="es-ES_tradnl"/>
        </w:rPr>
        <w:t xml:space="preserve"> </w:t>
      </w:r>
      <w:r w:rsidRPr="00AD4FF4">
        <w:rPr>
          <w:rStyle w:val="Heading6Char"/>
          <w:color w:val="000000" w:themeColor="text1"/>
          <w:lang w:val="es-ES_tradnl"/>
        </w:rPr>
        <w:t>deberá</w:t>
      </w:r>
      <w:r>
        <w:rPr>
          <w:rStyle w:val="Heading6Char"/>
          <w:color w:val="000000" w:themeColor="text1"/>
          <w:lang w:val="es-ES_tradnl"/>
        </w:rPr>
        <w:t>n</w:t>
      </w:r>
      <w:r w:rsidRPr="00AD4FF4">
        <w:rPr>
          <w:rStyle w:val="Heading6Char"/>
          <w:color w:val="000000" w:themeColor="text1"/>
          <w:lang w:val="es-ES_tradnl"/>
        </w:rPr>
        <w:t xml:space="preserve"> presentar</w:t>
      </w:r>
      <w:r>
        <w:rPr>
          <w:rStyle w:val="Heading6Char"/>
          <w:color w:val="000000" w:themeColor="text1"/>
          <w:lang w:val="es-ES_tradnl"/>
        </w:rPr>
        <w:t xml:space="preserve"> lo siguiente</w:t>
      </w:r>
      <w:r w:rsidRPr="00AD4FF4">
        <w:rPr>
          <w:rStyle w:val="Heading6Char"/>
          <w:color w:val="000000" w:themeColor="text1"/>
          <w:lang w:val="es-ES_tradnl"/>
        </w:rPr>
        <w:t xml:space="preserve">: </w:t>
      </w:r>
    </w:p>
    <w:p w14:paraId="4B62AB14" w14:textId="77777777" w:rsidR="0068009C" w:rsidRPr="00F86091" w:rsidRDefault="0068009C" w:rsidP="0068009C">
      <w:pPr>
        <w:pStyle w:val="ListParagraph"/>
        <w:ind w:left="-284" w:right="-279"/>
        <w:rPr>
          <w:rFonts w:ascii="Times New Roman" w:hAnsi="Times New Roman" w:cs="Times New Roman"/>
          <w:b/>
          <w:color w:val="000000" w:themeColor="text1"/>
          <w:lang w:val="es-ES_tradnl"/>
        </w:rPr>
      </w:pPr>
    </w:p>
    <w:p w14:paraId="234A0AD7" w14:textId="77777777" w:rsidR="0068009C" w:rsidRPr="00C82F54" w:rsidRDefault="0068009C" w:rsidP="0068009C">
      <w:pPr>
        <w:pStyle w:val="ListParagraph"/>
        <w:numPr>
          <w:ilvl w:val="0"/>
          <w:numId w:val="40"/>
        </w:numPr>
        <w:ind w:right="-279"/>
        <w:jc w:val="both"/>
        <w:rPr>
          <w:rFonts w:ascii="Times New Roman" w:hAnsi="Times New Roman" w:cs="Times New Roman"/>
          <w:color w:val="000000" w:themeColor="text1"/>
          <w:lang w:val="es-ES"/>
        </w:rPr>
      </w:pPr>
      <w:r w:rsidRPr="00F86091">
        <w:rPr>
          <w:rFonts w:ascii="Times New Roman" w:hAnsi="Times New Roman" w:cs="Times New Roman"/>
          <w:color w:val="000000" w:themeColor="text1"/>
          <w:lang w:val="es-ES"/>
        </w:rPr>
        <w:t>Composición</w:t>
      </w:r>
      <w:r w:rsidRPr="00AD4FF4">
        <w:rPr>
          <w:rFonts w:ascii="Times New Roman" w:hAnsi="Times New Roman" w:cs="Times New Roman"/>
          <w:color w:val="000000" w:themeColor="text1"/>
          <w:spacing w:val="1"/>
          <w:lang w:val="es-ES"/>
        </w:rPr>
        <w:t xml:space="preserve"> </w:t>
      </w:r>
      <w:r w:rsidRPr="00F86091">
        <w:rPr>
          <w:rFonts w:ascii="Times New Roman" w:hAnsi="Times New Roman" w:cs="Times New Roman"/>
          <w:color w:val="000000" w:themeColor="text1"/>
          <w:lang w:val="es-ES"/>
        </w:rPr>
        <w:t>y</w:t>
      </w:r>
      <w:r w:rsidRPr="00F86091">
        <w:rPr>
          <w:rFonts w:ascii="Times New Roman" w:hAnsi="Times New Roman" w:cs="Times New Roman"/>
          <w:color w:val="000000" w:themeColor="text1"/>
          <w:spacing w:val="21"/>
          <w:lang w:val="es-ES"/>
        </w:rPr>
        <w:t xml:space="preserve"> </w:t>
      </w:r>
      <w:r w:rsidRPr="00F86091">
        <w:rPr>
          <w:rFonts w:ascii="Times New Roman" w:hAnsi="Times New Roman" w:cs="Times New Roman"/>
          <w:color w:val="000000" w:themeColor="text1"/>
          <w:lang w:val="es-ES"/>
        </w:rPr>
        <w:t xml:space="preserve">origen </w:t>
      </w:r>
      <w:r w:rsidRPr="00F86091">
        <w:rPr>
          <w:rFonts w:ascii="Times New Roman" w:hAnsi="Times New Roman" w:cs="Times New Roman"/>
          <w:color w:val="000000" w:themeColor="text1"/>
          <w:spacing w:val="5"/>
          <w:lang w:val="es-ES"/>
        </w:rPr>
        <w:t>de</w:t>
      </w:r>
      <w:r w:rsidRPr="00F86091">
        <w:rPr>
          <w:rFonts w:ascii="Times New Roman" w:hAnsi="Times New Roman" w:cs="Times New Roman"/>
          <w:color w:val="000000" w:themeColor="text1"/>
          <w:spacing w:val="25"/>
          <w:lang w:val="es-ES"/>
        </w:rPr>
        <w:t xml:space="preserve"> </w:t>
      </w:r>
      <w:r w:rsidRPr="00F86091">
        <w:rPr>
          <w:rFonts w:ascii="Times New Roman" w:hAnsi="Times New Roman" w:cs="Times New Roman"/>
          <w:color w:val="000000" w:themeColor="text1"/>
          <w:lang w:val="es-ES"/>
        </w:rPr>
        <w:t>capital</w:t>
      </w:r>
      <w:r w:rsidRPr="00C82F54">
        <w:rPr>
          <w:rFonts w:ascii="Times New Roman" w:hAnsi="Times New Roman" w:cs="Times New Roman"/>
          <w:color w:val="000000" w:themeColor="text1"/>
          <w:lang w:val="es-ES"/>
        </w:rPr>
        <w:t>.</w:t>
      </w:r>
    </w:p>
    <w:p w14:paraId="6A8E9526" w14:textId="77777777" w:rsidR="0068009C" w:rsidRPr="00F86091" w:rsidRDefault="0068009C" w:rsidP="0068009C">
      <w:pPr>
        <w:pStyle w:val="ListParagraph"/>
        <w:numPr>
          <w:ilvl w:val="0"/>
          <w:numId w:val="40"/>
        </w:numPr>
        <w:ind w:right="-279"/>
        <w:jc w:val="both"/>
        <w:rPr>
          <w:rFonts w:ascii="Times New Roman" w:hAnsi="Times New Roman" w:cs="Times New Roman"/>
          <w:color w:val="000000" w:themeColor="text1"/>
          <w:lang w:val="es-ES"/>
        </w:rPr>
      </w:pPr>
      <w:r w:rsidRPr="003332F4">
        <w:rPr>
          <w:rFonts w:ascii="Times New Roman" w:hAnsi="Times New Roman" w:cs="Times New Roman"/>
          <w:color w:val="000000" w:themeColor="text1"/>
          <w:lang w:val="es-ES"/>
        </w:rPr>
        <w:t>Tipo</w:t>
      </w:r>
      <w:r w:rsidRPr="003332F4">
        <w:rPr>
          <w:rFonts w:ascii="Times New Roman" w:hAnsi="Times New Roman" w:cs="Times New Roman"/>
          <w:color w:val="000000" w:themeColor="text1"/>
          <w:spacing w:val="48"/>
          <w:lang w:val="es-ES"/>
        </w:rPr>
        <w:t xml:space="preserve"> </w:t>
      </w:r>
      <w:r w:rsidRPr="003332F4">
        <w:rPr>
          <w:rFonts w:ascii="Times New Roman" w:hAnsi="Times New Roman" w:cs="Times New Roman"/>
          <w:color w:val="000000" w:themeColor="text1"/>
          <w:lang w:val="es-ES"/>
        </w:rPr>
        <w:t>de</w:t>
      </w:r>
      <w:r w:rsidRPr="003332F4">
        <w:rPr>
          <w:rFonts w:ascii="Times New Roman" w:hAnsi="Times New Roman" w:cs="Times New Roman"/>
          <w:color w:val="000000" w:themeColor="text1"/>
          <w:spacing w:val="11"/>
          <w:lang w:val="es-ES"/>
        </w:rPr>
        <w:t xml:space="preserve"> </w:t>
      </w:r>
      <w:r w:rsidRPr="00207E8A">
        <w:rPr>
          <w:rFonts w:ascii="Times New Roman" w:hAnsi="Times New Roman" w:cs="Times New Roman"/>
          <w:color w:val="000000" w:themeColor="text1"/>
          <w:lang w:val="es-ES"/>
        </w:rPr>
        <w:t xml:space="preserve">producto </w:t>
      </w:r>
      <w:r w:rsidRPr="00AD4FF4">
        <w:rPr>
          <w:rFonts w:ascii="Times New Roman" w:hAnsi="Times New Roman" w:cs="Times New Roman"/>
          <w:color w:val="000000" w:themeColor="text1"/>
          <w:lang w:val="es-ES"/>
        </w:rPr>
        <w:t xml:space="preserve">elaborado </w:t>
      </w:r>
      <w:r w:rsidRPr="00F86091">
        <w:rPr>
          <w:rFonts w:ascii="Times New Roman" w:hAnsi="Times New Roman" w:cs="Times New Roman"/>
          <w:color w:val="000000" w:themeColor="text1"/>
          <w:spacing w:val="30"/>
          <w:lang w:val="es-ES"/>
        </w:rPr>
        <w:t>o</w:t>
      </w:r>
      <w:r w:rsidRPr="00F86091">
        <w:rPr>
          <w:rFonts w:ascii="Times New Roman" w:hAnsi="Times New Roman" w:cs="Times New Roman"/>
          <w:color w:val="000000" w:themeColor="text1"/>
          <w:spacing w:val="21"/>
          <w:lang w:val="es-ES"/>
        </w:rPr>
        <w:t xml:space="preserve"> </w:t>
      </w:r>
      <w:r w:rsidRPr="00F86091">
        <w:rPr>
          <w:rFonts w:ascii="Times New Roman" w:hAnsi="Times New Roman" w:cs="Times New Roman"/>
          <w:color w:val="000000" w:themeColor="text1"/>
          <w:lang w:val="es-ES"/>
        </w:rPr>
        <w:t xml:space="preserve">servicio </w:t>
      </w:r>
      <w:r w:rsidRPr="00AD4FF4">
        <w:rPr>
          <w:rFonts w:ascii="Times New Roman" w:hAnsi="Times New Roman" w:cs="Times New Roman"/>
          <w:color w:val="000000" w:themeColor="text1"/>
          <w:lang w:val="es-ES"/>
        </w:rPr>
        <w:t>a ofertar.</w:t>
      </w:r>
    </w:p>
    <w:p w14:paraId="7AFCB1BC" w14:textId="77777777" w:rsidR="0068009C" w:rsidRPr="005314A6" w:rsidRDefault="0068009C" w:rsidP="0068009C">
      <w:pPr>
        <w:pStyle w:val="ListParagraph"/>
        <w:numPr>
          <w:ilvl w:val="0"/>
          <w:numId w:val="40"/>
        </w:numPr>
        <w:ind w:right="-279"/>
        <w:jc w:val="both"/>
        <w:rPr>
          <w:rFonts w:ascii="Times New Roman" w:hAnsi="Times New Roman" w:cs="Times New Roman"/>
          <w:color w:val="000000" w:themeColor="text1"/>
          <w:lang w:val="es-ES"/>
        </w:rPr>
      </w:pPr>
      <w:r w:rsidRPr="00C82F54">
        <w:rPr>
          <w:rFonts w:ascii="Times New Roman" w:hAnsi="Times New Roman" w:cs="Times New Roman"/>
          <w:color w:val="000000" w:themeColor="text1"/>
          <w:lang w:val="es-ES"/>
        </w:rPr>
        <w:t xml:space="preserve">Número </w:t>
      </w:r>
      <w:r w:rsidRPr="00C82F54">
        <w:rPr>
          <w:rFonts w:ascii="Times New Roman" w:hAnsi="Times New Roman" w:cs="Times New Roman"/>
          <w:color w:val="000000" w:themeColor="text1"/>
          <w:spacing w:val="19"/>
          <w:lang w:val="es-ES"/>
        </w:rPr>
        <w:t>estimado</w:t>
      </w:r>
      <w:r w:rsidRPr="00C82F54">
        <w:rPr>
          <w:rFonts w:ascii="Times New Roman" w:hAnsi="Times New Roman" w:cs="Times New Roman"/>
          <w:color w:val="000000" w:themeColor="text1"/>
          <w:lang w:val="es-ES"/>
        </w:rPr>
        <w:t xml:space="preserve"> </w:t>
      </w:r>
      <w:r w:rsidRPr="00C82F54">
        <w:rPr>
          <w:rFonts w:ascii="Times New Roman" w:hAnsi="Times New Roman" w:cs="Times New Roman"/>
          <w:color w:val="000000" w:themeColor="text1"/>
          <w:spacing w:val="17"/>
          <w:lang w:val="es-ES"/>
        </w:rPr>
        <w:t>y</w:t>
      </w:r>
      <w:r w:rsidRPr="00C84DA3">
        <w:rPr>
          <w:rFonts w:ascii="Times New Roman" w:hAnsi="Times New Roman" w:cs="Times New Roman"/>
          <w:color w:val="000000" w:themeColor="text1"/>
          <w:spacing w:val="7"/>
          <w:lang w:val="es-ES"/>
        </w:rPr>
        <w:t xml:space="preserve"> </w:t>
      </w:r>
      <w:r w:rsidRPr="00C84DA3">
        <w:rPr>
          <w:rFonts w:ascii="Times New Roman" w:hAnsi="Times New Roman" w:cs="Times New Roman"/>
          <w:color w:val="000000" w:themeColor="text1"/>
          <w:lang w:val="es-ES"/>
        </w:rPr>
        <w:t xml:space="preserve">tipos </w:t>
      </w:r>
      <w:r w:rsidRPr="00C84DA3">
        <w:rPr>
          <w:rFonts w:ascii="Times New Roman" w:hAnsi="Times New Roman" w:cs="Times New Roman"/>
          <w:color w:val="000000" w:themeColor="text1"/>
          <w:spacing w:val="9"/>
          <w:lang w:val="es-ES"/>
        </w:rPr>
        <w:t>de</w:t>
      </w:r>
      <w:r w:rsidRPr="00C84DA3">
        <w:rPr>
          <w:rFonts w:ascii="Times New Roman" w:hAnsi="Times New Roman" w:cs="Times New Roman"/>
          <w:color w:val="000000" w:themeColor="text1"/>
          <w:spacing w:val="11"/>
          <w:lang w:val="es-ES"/>
        </w:rPr>
        <w:t xml:space="preserve"> </w:t>
      </w:r>
      <w:r w:rsidRPr="003332F4">
        <w:rPr>
          <w:rFonts w:ascii="Times New Roman" w:hAnsi="Times New Roman" w:cs="Times New Roman"/>
          <w:color w:val="000000" w:themeColor="text1"/>
          <w:lang w:val="es-ES"/>
        </w:rPr>
        <w:t xml:space="preserve">empleos </w:t>
      </w:r>
      <w:r w:rsidRPr="003332F4">
        <w:rPr>
          <w:rFonts w:ascii="Times New Roman" w:hAnsi="Times New Roman" w:cs="Times New Roman"/>
          <w:color w:val="000000" w:themeColor="text1"/>
          <w:spacing w:val="21"/>
          <w:lang w:val="es-ES"/>
        </w:rPr>
        <w:t>a</w:t>
      </w:r>
      <w:r w:rsidRPr="003332F4">
        <w:rPr>
          <w:rFonts w:ascii="Times New Roman" w:hAnsi="Times New Roman" w:cs="Times New Roman"/>
          <w:color w:val="000000" w:themeColor="text1"/>
          <w:spacing w:val="20"/>
          <w:lang w:val="es-ES"/>
        </w:rPr>
        <w:t xml:space="preserve"> </w:t>
      </w:r>
      <w:r w:rsidRPr="003332F4">
        <w:rPr>
          <w:rFonts w:ascii="Times New Roman" w:hAnsi="Times New Roman" w:cs="Times New Roman"/>
          <w:color w:val="000000" w:themeColor="text1"/>
          <w:lang w:val="es-ES"/>
        </w:rPr>
        <w:t>crear,</w:t>
      </w:r>
      <w:r w:rsidRPr="00207E8A">
        <w:rPr>
          <w:rFonts w:ascii="Times New Roman" w:hAnsi="Times New Roman" w:cs="Times New Roman"/>
          <w:color w:val="000000" w:themeColor="text1"/>
          <w:spacing w:val="41"/>
          <w:lang w:val="es-ES"/>
        </w:rPr>
        <w:t xml:space="preserve"> </w:t>
      </w:r>
      <w:r w:rsidRPr="00207E8A">
        <w:rPr>
          <w:rFonts w:ascii="Times New Roman" w:hAnsi="Times New Roman" w:cs="Times New Roman"/>
          <w:color w:val="000000" w:themeColor="text1"/>
          <w:lang w:val="es-ES"/>
        </w:rPr>
        <w:t>nacionales o</w:t>
      </w:r>
      <w:r w:rsidRPr="00207E8A">
        <w:rPr>
          <w:rFonts w:ascii="Times New Roman" w:hAnsi="Times New Roman" w:cs="Times New Roman"/>
          <w:color w:val="000000" w:themeColor="text1"/>
          <w:spacing w:val="7"/>
          <w:lang w:val="es-ES"/>
        </w:rPr>
        <w:t xml:space="preserve"> </w:t>
      </w:r>
      <w:r w:rsidRPr="00207E8A">
        <w:rPr>
          <w:rFonts w:ascii="Times New Roman" w:hAnsi="Times New Roman" w:cs="Times New Roman"/>
          <w:color w:val="000000" w:themeColor="text1"/>
          <w:lang w:val="es-ES"/>
        </w:rPr>
        <w:t>extranjeros</w:t>
      </w:r>
      <w:r w:rsidRPr="005314A6">
        <w:rPr>
          <w:rFonts w:ascii="Times New Roman" w:hAnsi="Times New Roman" w:cs="Times New Roman"/>
          <w:color w:val="000000" w:themeColor="text1"/>
          <w:lang w:val="es-ES"/>
        </w:rPr>
        <w:t>.</w:t>
      </w:r>
    </w:p>
    <w:p w14:paraId="4B3B7ED2" w14:textId="77777777" w:rsidR="0068009C" w:rsidRPr="00AD4FF4" w:rsidRDefault="0068009C" w:rsidP="0068009C">
      <w:pPr>
        <w:pStyle w:val="ListParagraph"/>
        <w:numPr>
          <w:ilvl w:val="0"/>
          <w:numId w:val="40"/>
        </w:numPr>
        <w:ind w:right="-279"/>
        <w:jc w:val="both"/>
        <w:rPr>
          <w:rFonts w:ascii="Times New Roman" w:hAnsi="Times New Roman" w:cs="Times New Roman"/>
          <w:color w:val="000000" w:themeColor="text1"/>
          <w:lang w:val="es-ES"/>
        </w:rPr>
      </w:pPr>
      <w:r w:rsidRPr="00AD4FF4">
        <w:rPr>
          <w:rFonts w:ascii="Times New Roman" w:hAnsi="Times New Roman" w:cs="Times New Roman"/>
          <w:color w:val="000000" w:themeColor="text1"/>
          <w:lang w:val="es-ES"/>
        </w:rPr>
        <w:t>Evaluaciones económicas, evaluaciones financieras, impacto social del proyecto.</w:t>
      </w:r>
    </w:p>
    <w:p w14:paraId="447D0C24" w14:textId="77777777" w:rsidR="0068009C" w:rsidRPr="00AD4FF4" w:rsidRDefault="0068009C" w:rsidP="0068009C">
      <w:pPr>
        <w:pStyle w:val="ListParagraph"/>
        <w:numPr>
          <w:ilvl w:val="0"/>
          <w:numId w:val="40"/>
        </w:numPr>
        <w:tabs>
          <w:tab w:val="left" w:pos="1560"/>
        </w:tabs>
        <w:ind w:right="-279"/>
        <w:jc w:val="both"/>
        <w:rPr>
          <w:rFonts w:ascii="Times New Roman" w:hAnsi="Times New Roman" w:cs="Times New Roman"/>
          <w:color w:val="000000" w:themeColor="text1"/>
          <w:lang w:val="es-ES_tradnl"/>
        </w:rPr>
      </w:pPr>
      <w:r w:rsidRPr="00AD4FF4">
        <w:rPr>
          <w:rFonts w:ascii="Times New Roman" w:hAnsi="Times New Roman" w:cs="Times New Roman"/>
          <w:color w:val="000000" w:themeColor="text1"/>
          <w:lang w:val="es-ES_tradnl"/>
        </w:rPr>
        <w:t xml:space="preserve">Plan de compromiso social en </w:t>
      </w:r>
      <w:r>
        <w:rPr>
          <w:rFonts w:ascii="Times New Roman" w:hAnsi="Times New Roman" w:cs="Times New Roman"/>
          <w:color w:val="000000" w:themeColor="text1"/>
          <w:lang w:val="es-ES_tradnl"/>
        </w:rPr>
        <w:t xml:space="preserve">el </w:t>
      </w:r>
      <w:r w:rsidRPr="00AD4FF4">
        <w:rPr>
          <w:rFonts w:ascii="Times New Roman" w:hAnsi="Times New Roman" w:cs="Times New Roman"/>
          <w:color w:val="000000" w:themeColor="text1"/>
          <w:lang w:val="es-ES_tradnl"/>
        </w:rPr>
        <w:t>área de influencia del proyecto.</w:t>
      </w:r>
    </w:p>
    <w:p w14:paraId="0C47905B" w14:textId="77777777" w:rsidR="0068009C" w:rsidRPr="00F86091" w:rsidRDefault="0068009C" w:rsidP="0068009C">
      <w:pPr>
        <w:ind w:left="-284" w:right="-279"/>
        <w:rPr>
          <w:color w:val="000000" w:themeColor="text1"/>
          <w:lang w:val="es-ES_tradnl"/>
        </w:rPr>
      </w:pPr>
    </w:p>
    <w:p w14:paraId="3079AD47" w14:textId="77777777" w:rsidR="0068009C" w:rsidRPr="005314A6" w:rsidRDefault="0068009C" w:rsidP="0068009C">
      <w:pPr>
        <w:ind w:left="-284" w:right="-279"/>
        <w:jc w:val="both"/>
        <w:rPr>
          <w:color w:val="000000" w:themeColor="text1"/>
          <w:lang w:val="es-ES_tradnl"/>
        </w:rPr>
      </w:pPr>
    </w:p>
    <w:p w14:paraId="46F95BCD" w14:textId="77777777" w:rsidR="0068009C" w:rsidRPr="00AD4FF4" w:rsidRDefault="0068009C" w:rsidP="0068009C">
      <w:pPr>
        <w:ind w:left="-284" w:right="-279"/>
        <w:jc w:val="both"/>
        <w:rPr>
          <w:color w:val="000000" w:themeColor="text1"/>
          <w:lang w:val="es-ES_tradnl"/>
        </w:rPr>
      </w:pPr>
      <w:r w:rsidRPr="00AD4FF4">
        <w:rPr>
          <w:b/>
          <w:bCs/>
          <w:color w:val="000000" w:themeColor="text1"/>
          <w:lang w:val="es-ES_tradnl"/>
        </w:rPr>
        <w:t>PÁRRAFO I</w:t>
      </w:r>
      <w:r>
        <w:rPr>
          <w:b/>
          <w:bCs/>
          <w:color w:val="000000" w:themeColor="text1"/>
          <w:lang w:val="es-ES_tradnl"/>
        </w:rPr>
        <w:t>.</w:t>
      </w:r>
      <w:r w:rsidRPr="00AD4FF4">
        <w:rPr>
          <w:color w:val="000000" w:themeColor="text1"/>
          <w:lang w:val="es-ES_tradnl"/>
        </w:rPr>
        <w:t xml:space="preserve"> </w:t>
      </w:r>
      <w:r>
        <w:rPr>
          <w:color w:val="000000" w:themeColor="text1"/>
          <w:lang w:val="es-ES_tradnl"/>
        </w:rPr>
        <w:t>La</w:t>
      </w:r>
      <w:r w:rsidRPr="00AD4FF4">
        <w:rPr>
          <w:color w:val="000000" w:themeColor="text1"/>
          <w:lang w:val="es-ES_tradnl"/>
        </w:rPr>
        <w:t xml:space="preserve"> Secretaría Ejecutiva </w:t>
      </w:r>
      <w:r>
        <w:rPr>
          <w:color w:val="000000" w:themeColor="text1"/>
          <w:lang w:val="es-ES_tradnl"/>
        </w:rPr>
        <w:t xml:space="preserve">del </w:t>
      </w:r>
      <w:r w:rsidRPr="00207E8A">
        <w:rPr>
          <w:color w:val="000000" w:themeColor="text1"/>
          <w:lang w:val="es-ES_tradnl"/>
        </w:rPr>
        <w:t>Consejo de Coordinación</w:t>
      </w:r>
      <w:r w:rsidRPr="00F74377">
        <w:rPr>
          <w:lang w:val="es-ES_tradnl"/>
        </w:rPr>
        <w:t xml:space="preserve"> </w:t>
      </w:r>
      <w:r>
        <w:rPr>
          <w:lang w:val="es-ES_tradnl"/>
        </w:rPr>
        <w:t xml:space="preserve">de la </w:t>
      </w:r>
      <w:r w:rsidRPr="00AD4FF4">
        <w:rPr>
          <w:lang w:val="es-ES_tradnl"/>
        </w:rPr>
        <w:t>Zona Especial de Desarrollo Fronterizo</w:t>
      </w:r>
      <w:r>
        <w:rPr>
          <w:lang w:val="es-ES_tradnl"/>
        </w:rPr>
        <w:t xml:space="preserve"> (CCZEDF)</w:t>
      </w:r>
      <w:r w:rsidRPr="00AD4FF4">
        <w:rPr>
          <w:color w:val="000000" w:themeColor="text1"/>
          <w:lang w:val="es-ES_tradnl"/>
        </w:rPr>
        <w:t xml:space="preserve"> tendrá 10 días hábiles para validar toda la información suministrada. En caso de </w:t>
      </w:r>
      <w:r>
        <w:rPr>
          <w:color w:val="000000" w:themeColor="text1"/>
          <w:lang w:val="es-ES_tradnl"/>
        </w:rPr>
        <w:t>tener</w:t>
      </w:r>
      <w:r w:rsidRPr="00AD4FF4">
        <w:rPr>
          <w:color w:val="000000" w:themeColor="text1"/>
          <w:lang w:val="es-ES_tradnl"/>
        </w:rPr>
        <w:t xml:space="preserve"> alguna objeción</w:t>
      </w:r>
      <w:r>
        <w:rPr>
          <w:color w:val="000000" w:themeColor="text1"/>
          <w:lang w:val="es-ES_tradnl"/>
        </w:rPr>
        <w:t>,</w:t>
      </w:r>
      <w:r w:rsidRPr="00AD4FF4">
        <w:rPr>
          <w:color w:val="000000" w:themeColor="text1"/>
          <w:lang w:val="es-ES_tradnl"/>
        </w:rPr>
        <w:t xml:space="preserve"> la Secretaría Ejecutiva se l</w:t>
      </w:r>
      <w:r>
        <w:rPr>
          <w:color w:val="000000" w:themeColor="text1"/>
          <w:lang w:val="es-ES_tradnl"/>
        </w:rPr>
        <w:t>a</w:t>
      </w:r>
      <w:r w:rsidRPr="00AD4FF4">
        <w:rPr>
          <w:color w:val="000000" w:themeColor="text1"/>
          <w:lang w:val="es-ES_tradnl"/>
        </w:rPr>
        <w:t xml:space="preserve"> notificará al </w:t>
      </w:r>
      <w:r>
        <w:rPr>
          <w:color w:val="000000" w:themeColor="text1"/>
          <w:lang w:val="es-ES_tradnl"/>
        </w:rPr>
        <w:t>solicitante</w:t>
      </w:r>
      <w:r w:rsidRPr="00AD4FF4">
        <w:rPr>
          <w:color w:val="000000" w:themeColor="text1"/>
          <w:lang w:val="es-ES_tradnl"/>
        </w:rPr>
        <w:t xml:space="preserve">, para que </w:t>
      </w:r>
      <w:r>
        <w:rPr>
          <w:color w:val="000000" w:themeColor="text1"/>
          <w:lang w:val="es-ES_tradnl"/>
        </w:rPr>
        <w:t xml:space="preserve">subsane o </w:t>
      </w:r>
      <w:r w:rsidRPr="00AD4FF4">
        <w:rPr>
          <w:color w:val="000000" w:themeColor="text1"/>
          <w:lang w:val="es-ES_tradnl"/>
        </w:rPr>
        <w:t xml:space="preserve">retire el proyecto. </w:t>
      </w:r>
    </w:p>
    <w:p w14:paraId="6743AD99" w14:textId="77777777" w:rsidR="0068009C" w:rsidRPr="00AD4FF4" w:rsidRDefault="0068009C" w:rsidP="0068009C">
      <w:pPr>
        <w:ind w:left="-284" w:right="-279"/>
        <w:jc w:val="both"/>
        <w:rPr>
          <w:color w:val="000000" w:themeColor="text1"/>
          <w:lang w:val="es-ES_tradnl"/>
        </w:rPr>
      </w:pPr>
    </w:p>
    <w:p w14:paraId="2A67B687" w14:textId="77777777" w:rsidR="0068009C" w:rsidRPr="00F86091" w:rsidRDefault="0068009C" w:rsidP="0068009C">
      <w:pPr>
        <w:ind w:left="-284" w:right="-279"/>
        <w:jc w:val="both"/>
        <w:rPr>
          <w:color w:val="000000" w:themeColor="text1"/>
          <w:lang w:val="es-ES_tradnl"/>
        </w:rPr>
      </w:pPr>
      <w:r w:rsidRPr="00AD4FF4">
        <w:rPr>
          <w:b/>
          <w:bCs/>
          <w:color w:val="000000" w:themeColor="text1"/>
          <w:lang w:val="es-ES_tradnl"/>
        </w:rPr>
        <w:lastRenderedPageBreak/>
        <w:t>PÁRRAFO II</w:t>
      </w:r>
      <w:r>
        <w:rPr>
          <w:b/>
          <w:bCs/>
          <w:color w:val="000000" w:themeColor="text1"/>
          <w:lang w:val="es-ES_tradnl"/>
        </w:rPr>
        <w:t>.</w:t>
      </w:r>
      <w:r w:rsidRPr="00AD4FF4">
        <w:rPr>
          <w:color w:val="000000" w:themeColor="text1"/>
          <w:lang w:val="es-ES_tradnl"/>
        </w:rPr>
        <w:t xml:space="preserve"> </w:t>
      </w:r>
      <w:r>
        <w:rPr>
          <w:color w:val="000000" w:themeColor="text1"/>
          <w:lang w:val="es-ES_tradnl"/>
        </w:rPr>
        <w:t>L</w:t>
      </w:r>
      <w:r w:rsidRPr="00AD4FF4">
        <w:rPr>
          <w:color w:val="000000" w:themeColor="text1"/>
          <w:lang w:val="es-ES_tradnl"/>
        </w:rPr>
        <w:t>uego de validar los documentos</w:t>
      </w:r>
      <w:r>
        <w:rPr>
          <w:color w:val="000000" w:themeColor="text1"/>
          <w:lang w:val="es-ES_tradnl"/>
        </w:rPr>
        <w:t>, la Secretaría Ejecutiva</w:t>
      </w:r>
      <w:r w:rsidRPr="00AD4FF4">
        <w:rPr>
          <w:color w:val="000000" w:themeColor="text1"/>
          <w:lang w:val="es-ES_tradnl"/>
        </w:rPr>
        <w:t xml:space="preserve"> tiene un plazo de 5 días para remitir al Ministerio de Hacienda </w:t>
      </w:r>
      <w:r>
        <w:rPr>
          <w:color w:val="000000" w:themeColor="text1"/>
          <w:lang w:val="es-ES_tradnl"/>
        </w:rPr>
        <w:t>la solicitud de</w:t>
      </w:r>
      <w:r w:rsidRPr="00AD4FF4">
        <w:rPr>
          <w:color w:val="000000" w:themeColor="text1"/>
          <w:lang w:val="es-ES_tradnl"/>
        </w:rPr>
        <w:t xml:space="preserve"> elabor</w:t>
      </w:r>
      <w:r>
        <w:rPr>
          <w:color w:val="000000" w:themeColor="text1"/>
          <w:lang w:val="es-ES_tradnl"/>
        </w:rPr>
        <w:t>ación</w:t>
      </w:r>
      <w:r w:rsidRPr="00AD4FF4">
        <w:rPr>
          <w:color w:val="000000" w:themeColor="text1"/>
          <w:lang w:val="es-ES_tradnl"/>
        </w:rPr>
        <w:t xml:space="preserve"> </w:t>
      </w:r>
      <w:r>
        <w:rPr>
          <w:color w:val="000000" w:themeColor="text1"/>
          <w:lang w:val="es-ES_tradnl"/>
        </w:rPr>
        <w:t>d</w:t>
      </w:r>
      <w:r w:rsidRPr="00AD4FF4">
        <w:rPr>
          <w:color w:val="000000" w:themeColor="text1"/>
          <w:lang w:val="es-ES_tradnl"/>
        </w:rPr>
        <w:t xml:space="preserve">el </w:t>
      </w:r>
      <w:r>
        <w:rPr>
          <w:color w:val="000000" w:themeColor="text1"/>
          <w:lang w:val="es-ES_tradnl"/>
        </w:rPr>
        <w:t>a</w:t>
      </w:r>
      <w:r w:rsidRPr="00AD4FF4">
        <w:rPr>
          <w:color w:val="000000" w:themeColor="text1"/>
          <w:lang w:val="es-ES_tradnl"/>
        </w:rPr>
        <w:t>nálisis costo-beneficio</w:t>
      </w:r>
      <w:r>
        <w:rPr>
          <w:color w:val="000000" w:themeColor="text1"/>
          <w:lang w:val="es-ES_tradnl"/>
        </w:rPr>
        <w:t xml:space="preserve"> y la emisión</w:t>
      </w:r>
      <w:r w:rsidRPr="00AD4FF4">
        <w:rPr>
          <w:color w:val="000000" w:themeColor="text1"/>
          <w:lang w:val="es-ES_tradnl"/>
        </w:rPr>
        <w:t xml:space="preserve"> </w:t>
      </w:r>
      <w:r>
        <w:rPr>
          <w:color w:val="000000" w:themeColor="text1"/>
          <w:lang w:val="es-ES_tradnl"/>
        </w:rPr>
        <w:t>de su</w:t>
      </w:r>
      <w:r w:rsidRPr="00AD4FF4">
        <w:rPr>
          <w:color w:val="000000" w:themeColor="text1"/>
          <w:lang w:val="es-ES_tradnl"/>
        </w:rPr>
        <w:t xml:space="preserve"> No Objeción </w:t>
      </w:r>
      <w:r>
        <w:rPr>
          <w:color w:val="000000" w:themeColor="text1"/>
          <w:lang w:val="es-ES_tradnl"/>
        </w:rPr>
        <w:t>u observaciones, de conformidad con el artículo 6 de la ley 21-18</w:t>
      </w:r>
      <w:r w:rsidRPr="00AD4FF4">
        <w:rPr>
          <w:color w:val="000000" w:themeColor="text1"/>
          <w:lang w:val="es-ES_tradnl"/>
        </w:rPr>
        <w:t>.</w:t>
      </w:r>
      <w:r>
        <w:rPr>
          <w:color w:val="000000" w:themeColor="text1"/>
          <w:lang w:val="es-ES_tradnl"/>
        </w:rPr>
        <w:t xml:space="preserve"> </w:t>
      </w:r>
      <w:r w:rsidRPr="00AD4FF4">
        <w:rPr>
          <w:color w:val="000000" w:themeColor="text1"/>
          <w:lang w:val="es-ES_tradnl"/>
        </w:rPr>
        <w:t xml:space="preserve">El Ministerio de Hacienda </w:t>
      </w:r>
      <w:r>
        <w:rPr>
          <w:color w:val="000000" w:themeColor="text1"/>
          <w:lang w:val="es-ES_tradnl"/>
        </w:rPr>
        <w:t>contará con</w:t>
      </w:r>
      <w:r w:rsidRPr="00AD4FF4">
        <w:rPr>
          <w:color w:val="000000" w:themeColor="text1"/>
          <w:lang w:val="es-ES_tradnl"/>
        </w:rPr>
        <w:t xml:space="preserve"> un plazo no mayor de 15 días hábiles</w:t>
      </w:r>
      <w:r>
        <w:rPr>
          <w:color w:val="000000" w:themeColor="text1"/>
          <w:lang w:val="es-ES_tradnl"/>
        </w:rPr>
        <w:t xml:space="preserve"> para</w:t>
      </w:r>
      <w:r w:rsidRPr="00AD4FF4">
        <w:rPr>
          <w:color w:val="000000" w:themeColor="text1"/>
          <w:lang w:val="es-ES_tradnl"/>
        </w:rPr>
        <w:t xml:space="preserve"> </w:t>
      </w:r>
      <w:r>
        <w:rPr>
          <w:color w:val="000000" w:themeColor="text1"/>
          <w:lang w:val="es-ES_tradnl"/>
        </w:rPr>
        <w:t xml:space="preserve">responder </w:t>
      </w:r>
      <w:r w:rsidRPr="00AD4FF4">
        <w:rPr>
          <w:color w:val="000000" w:themeColor="text1"/>
          <w:lang w:val="es-ES_tradnl"/>
        </w:rPr>
        <w:t>a la Secretaría Ejecutiva.</w:t>
      </w:r>
    </w:p>
    <w:p w14:paraId="67D21AC1" w14:textId="77777777" w:rsidR="0068009C" w:rsidRPr="00C82F54" w:rsidRDefault="0068009C" w:rsidP="0068009C">
      <w:pPr>
        <w:ind w:left="-284" w:right="-279"/>
        <w:jc w:val="both"/>
        <w:rPr>
          <w:color w:val="000000" w:themeColor="text1"/>
          <w:lang w:val="es-ES_tradnl"/>
        </w:rPr>
      </w:pPr>
    </w:p>
    <w:p w14:paraId="0259436C" w14:textId="77777777" w:rsidR="0068009C" w:rsidRPr="00AD4FF4" w:rsidRDefault="0068009C" w:rsidP="0068009C">
      <w:pPr>
        <w:ind w:left="-284" w:right="-279"/>
        <w:jc w:val="both"/>
        <w:rPr>
          <w:color w:val="000000" w:themeColor="text1"/>
          <w:lang w:val="es-ES_tradnl"/>
        </w:rPr>
      </w:pPr>
      <w:r w:rsidRPr="00AD4FF4">
        <w:rPr>
          <w:b/>
          <w:bCs/>
          <w:color w:val="000000" w:themeColor="text1"/>
          <w:lang w:val="es-ES_tradnl"/>
        </w:rPr>
        <w:t xml:space="preserve">PÁRRAFO </w:t>
      </w:r>
      <w:r>
        <w:rPr>
          <w:b/>
          <w:bCs/>
          <w:color w:val="000000" w:themeColor="text1"/>
          <w:lang w:val="es-ES_tradnl"/>
        </w:rPr>
        <w:t>III.</w:t>
      </w:r>
      <w:r w:rsidRPr="00AD4FF4">
        <w:rPr>
          <w:b/>
          <w:bCs/>
          <w:color w:val="000000" w:themeColor="text1"/>
          <w:lang w:val="es-ES_tradnl"/>
        </w:rPr>
        <w:t xml:space="preserve"> </w:t>
      </w:r>
      <w:r>
        <w:rPr>
          <w:bCs/>
          <w:color w:val="000000" w:themeColor="text1"/>
          <w:lang w:val="es-ES_tradnl"/>
        </w:rPr>
        <w:t xml:space="preserve">Si el Ministerio de Hacienda concede su No Objeción, </w:t>
      </w:r>
      <w:r>
        <w:rPr>
          <w:color w:val="000000" w:themeColor="text1"/>
          <w:lang w:val="es-ES_tradnl"/>
        </w:rPr>
        <w:t>la</w:t>
      </w:r>
      <w:r w:rsidRPr="00AD4FF4">
        <w:rPr>
          <w:color w:val="000000" w:themeColor="text1"/>
          <w:lang w:val="es-ES_tradnl"/>
        </w:rPr>
        <w:t xml:space="preserve"> Secretaría Ejecutiva presentará </w:t>
      </w:r>
      <w:r>
        <w:rPr>
          <w:color w:val="000000" w:themeColor="text1"/>
          <w:lang w:val="es-ES_tradnl"/>
        </w:rPr>
        <w:t xml:space="preserve">el expediente </w:t>
      </w:r>
      <w:r w:rsidRPr="00AD4FF4">
        <w:rPr>
          <w:color w:val="000000" w:themeColor="text1"/>
          <w:lang w:val="es-ES_tradnl"/>
        </w:rPr>
        <w:t>a</w:t>
      </w:r>
      <w:r>
        <w:rPr>
          <w:color w:val="000000" w:themeColor="text1"/>
          <w:lang w:val="es-ES_tradnl"/>
        </w:rPr>
        <w:t>l</w:t>
      </w:r>
      <w:r w:rsidRPr="00AD4FF4">
        <w:rPr>
          <w:color w:val="000000" w:themeColor="text1"/>
          <w:lang w:val="es-ES_tradnl"/>
        </w:rPr>
        <w:t xml:space="preserve"> Consejo </w:t>
      </w:r>
      <w:r w:rsidRPr="00207E8A">
        <w:rPr>
          <w:color w:val="000000" w:themeColor="text1"/>
          <w:lang w:val="es-ES_tradnl"/>
        </w:rPr>
        <w:t>de Coordinación</w:t>
      </w:r>
      <w:r w:rsidRPr="00F74377">
        <w:rPr>
          <w:lang w:val="es-ES_tradnl"/>
        </w:rPr>
        <w:t xml:space="preserve"> </w:t>
      </w:r>
      <w:r>
        <w:rPr>
          <w:lang w:val="es-ES_tradnl"/>
        </w:rPr>
        <w:t xml:space="preserve">de la </w:t>
      </w:r>
      <w:r w:rsidRPr="00AD4FF4">
        <w:rPr>
          <w:lang w:val="es-ES_tradnl"/>
        </w:rPr>
        <w:t>Zona Especial de Desarrollo Fronterizo</w:t>
      </w:r>
      <w:r>
        <w:rPr>
          <w:lang w:val="es-ES_tradnl"/>
        </w:rPr>
        <w:t xml:space="preserve"> (CCZEDF), a través de su presidente, quien </w:t>
      </w:r>
      <w:r w:rsidRPr="00AD4FF4">
        <w:rPr>
          <w:color w:val="000000" w:themeColor="text1"/>
          <w:lang w:val="es-ES_tradnl"/>
        </w:rPr>
        <w:t>convocará</w:t>
      </w:r>
      <w:r>
        <w:rPr>
          <w:color w:val="000000" w:themeColor="text1"/>
          <w:lang w:val="es-ES_tradnl"/>
        </w:rPr>
        <w:t>,</w:t>
      </w:r>
      <w:r w:rsidRPr="00AD4FF4">
        <w:rPr>
          <w:color w:val="000000" w:themeColor="text1"/>
          <w:lang w:val="es-ES_tradnl"/>
        </w:rPr>
        <w:t xml:space="preserve"> en coordinación con el </w:t>
      </w:r>
      <w:r>
        <w:rPr>
          <w:color w:val="000000" w:themeColor="text1"/>
          <w:lang w:val="es-ES_tradnl"/>
        </w:rPr>
        <w:t>s</w:t>
      </w:r>
      <w:r w:rsidRPr="00AD4FF4">
        <w:rPr>
          <w:color w:val="000000" w:themeColor="text1"/>
          <w:lang w:val="es-ES_tradnl"/>
        </w:rPr>
        <w:t xml:space="preserve">ecretario </w:t>
      </w:r>
      <w:r>
        <w:rPr>
          <w:color w:val="000000" w:themeColor="text1"/>
          <w:lang w:val="es-ES_tradnl"/>
        </w:rPr>
        <w:t>e</w:t>
      </w:r>
      <w:r w:rsidRPr="00AD4FF4">
        <w:rPr>
          <w:color w:val="000000" w:themeColor="text1"/>
          <w:lang w:val="es-ES_tradnl"/>
        </w:rPr>
        <w:t>jecutivo</w:t>
      </w:r>
      <w:r>
        <w:rPr>
          <w:color w:val="000000" w:themeColor="text1"/>
          <w:lang w:val="es-ES_tradnl"/>
        </w:rPr>
        <w:t>,</w:t>
      </w:r>
      <w:r w:rsidRPr="00AD4FF4">
        <w:rPr>
          <w:color w:val="000000" w:themeColor="text1"/>
          <w:lang w:val="es-ES_tradnl"/>
        </w:rPr>
        <w:t xml:space="preserve"> en un plazo no mayor de 10 días hábiles</w:t>
      </w:r>
      <w:r>
        <w:rPr>
          <w:color w:val="000000" w:themeColor="text1"/>
          <w:lang w:val="es-ES_tradnl"/>
        </w:rPr>
        <w:t>, para sesionar</w:t>
      </w:r>
      <w:r w:rsidRPr="00AD4FF4">
        <w:rPr>
          <w:color w:val="000000" w:themeColor="text1"/>
          <w:lang w:val="es-ES_tradnl"/>
        </w:rPr>
        <w:t xml:space="preserve"> </w:t>
      </w:r>
      <w:r>
        <w:rPr>
          <w:color w:val="000000" w:themeColor="text1"/>
          <w:lang w:val="es-ES_tradnl"/>
        </w:rPr>
        <w:t xml:space="preserve">en </w:t>
      </w:r>
      <w:r w:rsidRPr="00AD4FF4">
        <w:rPr>
          <w:color w:val="000000" w:themeColor="text1"/>
          <w:lang w:val="es-ES_tradnl"/>
        </w:rPr>
        <w:t>un plazo no mayor de</w:t>
      </w:r>
      <w:r w:rsidRPr="00AD4FF4">
        <w:rPr>
          <w:b/>
          <w:bCs/>
          <w:color w:val="000000" w:themeColor="text1"/>
          <w:lang w:val="es-ES_tradnl"/>
        </w:rPr>
        <w:t xml:space="preserve"> </w:t>
      </w:r>
      <w:r w:rsidRPr="00AD4FF4">
        <w:rPr>
          <w:color w:val="000000" w:themeColor="text1"/>
          <w:lang w:val="es-ES_tradnl"/>
        </w:rPr>
        <w:t xml:space="preserve">15 días luego de </w:t>
      </w:r>
      <w:r>
        <w:rPr>
          <w:color w:val="000000" w:themeColor="text1"/>
          <w:lang w:val="es-ES_tradnl"/>
        </w:rPr>
        <w:t>la convocatoria</w:t>
      </w:r>
      <w:r w:rsidRPr="00AD4FF4">
        <w:rPr>
          <w:color w:val="000000" w:themeColor="text1"/>
          <w:lang w:val="es-ES_tradnl"/>
        </w:rPr>
        <w:t>.</w:t>
      </w:r>
    </w:p>
    <w:p w14:paraId="357C2987" w14:textId="77777777" w:rsidR="0068009C" w:rsidRPr="00AD4FF4" w:rsidRDefault="0068009C" w:rsidP="0068009C">
      <w:pPr>
        <w:ind w:left="-284" w:right="-279"/>
        <w:rPr>
          <w:color w:val="000000" w:themeColor="text1"/>
          <w:lang w:val="es-ES_tradnl"/>
        </w:rPr>
      </w:pPr>
    </w:p>
    <w:p w14:paraId="7751E8B9" w14:textId="77777777" w:rsidR="0068009C" w:rsidRPr="00245C64" w:rsidRDefault="0068009C" w:rsidP="0068009C">
      <w:pPr>
        <w:ind w:left="-284" w:right="-279"/>
        <w:jc w:val="both"/>
        <w:rPr>
          <w:color w:val="000000" w:themeColor="text1"/>
          <w:lang w:val="es-ES_tradnl"/>
        </w:rPr>
      </w:pPr>
      <w:r w:rsidRPr="00AD4FF4">
        <w:rPr>
          <w:b/>
          <w:color w:val="000000" w:themeColor="text1"/>
          <w:w w:val="110"/>
          <w:lang w:val="es-ES_tradnl"/>
        </w:rPr>
        <w:t xml:space="preserve">ARTÍCULO </w:t>
      </w:r>
      <w:r>
        <w:rPr>
          <w:b/>
          <w:color w:val="000000" w:themeColor="text1"/>
          <w:lang w:val="es-ES_tradnl"/>
        </w:rPr>
        <w:t>14.</w:t>
      </w:r>
      <w:r w:rsidRPr="00AD4FF4">
        <w:rPr>
          <w:b/>
          <w:color w:val="000000" w:themeColor="text1"/>
          <w:lang w:val="es-ES_tradnl"/>
        </w:rPr>
        <w:t xml:space="preserve"> </w:t>
      </w:r>
      <w:r>
        <w:rPr>
          <w:color w:val="000000" w:themeColor="text1"/>
          <w:lang w:val="es-ES_tradnl"/>
        </w:rPr>
        <w:t>E</w:t>
      </w:r>
      <w:r w:rsidRPr="00AD4FF4">
        <w:rPr>
          <w:color w:val="000000" w:themeColor="text1"/>
          <w:lang w:val="es-ES_tradnl"/>
        </w:rPr>
        <w:t xml:space="preserve">l Consejo de Coordinación </w:t>
      </w:r>
      <w:r>
        <w:rPr>
          <w:lang w:val="es-ES_tradnl"/>
        </w:rPr>
        <w:t xml:space="preserve">de la </w:t>
      </w:r>
      <w:r w:rsidRPr="00AD4FF4">
        <w:rPr>
          <w:lang w:val="es-ES_tradnl"/>
        </w:rPr>
        <w:t>Zona Especial de Desarrollo Fronterizo</w:t>
      </w:r>
      <w:r>
        <w:rPr>
          <w:lang w:val="es-ES_tradnl"/>
        </w:rPr>
        <w:t xml:space="preserve"> (CCZEDF) determinará </w:t>
      </w:r>
      <w:r>
        <w:rPr>
          <w:color w:val="000000" w:themeColor="text1"/>
          <w:lang w:val="es-ES_tradnl"/>
        </w:rPr>
        <w:t xml:space="preserve">mediante </w:t>
      </w:r>
      <w:r w:rsidRPr="00AD4FF4">
        <w:rPr>
          <w:color w:val="000000" w:themeColor="text1"/>
          <w:spacing w:val="16"/>
          <w:lang w:val="es-ES_tradnl"/>
        </w:rPr>
        <w:t>resolución</w:t>
      </w:r>
      <w:r>
        <w:rPr>
          <w:lang w:val="es-ES_tradnl"/>
        </w:rPr>
        <w:t xml:space="preserve"> si </w:t>
      </w:r>
      <w:r w:rsidRPr="00AD4FF4">
        <w:rPr>
          <w:color w:val="000000" w:themeColor="text1"/>
          <w:lang w:val="es-ES_tradnl"/>
        </w:rPr>
        <w:t>el</w:t>
      </w:r>
      <w:r w:rsidRPr="00AD4FF4">
        <w:rPr>
          <w:color w:val="000000" w:themeColor="text1"/>
          <w:spacing w:val="17"/>
          <w:lang w:val="es-ES_tradnl"/>
        </w:rPr>
        <w:t xml:space="preserve"> </w:t>
      </w:r>
      <w:r w:rsidRPr="00AD4FF4">
        <w:rPr>
          <w:color w:val="000000" w:themeColor="text1"/>
          <w:lang w:val="es-ES_tradnl"/>
        </w:rPr>
        <w:t>proyecto o</w:t>
      </w:r>
      <w:r w:rsidRPr="00AD4FF4">
        <w:rPr>
          <w:color w:val="000000" w:themeColor="text1"/>
          <w:spacing w:val="7"/>
          <w:lang w:val="es-ES_tradnl"/>
        </w:rPr>
        <w:t xml:space="preserve"> </w:t>
      </w:r>
      <w:r w:rsidRPr="00F86091">
        <w:rPr>
          <w:color w:val="000000" w:themeColor="text1"/>
          <w:lang w:val="es-ES_tradnl"/>
        </w:rPr>
        <w:t xml:space="preserve">empresa </w:t>
      </w:r>
      <w:r w:rsidRPr="00AD4FF4">
        <w:rPr>
          <w:color w:val="000000" w:themeColor="text1"/>
          <w:lang w:val="es-ES_tradnl"/>
        </w:rPr>
        <w:t xml:space="preserve">cumple con los requisitos contemplados en la </w:t>
      </w:r>
      <w:r>
        <w:rPr>
          <w:color w:val="000000" w:themeColor="text1"/>
          <w:lang w:val="es-ES_tradnl"/>
        </w:rPr>
        <w:t>l</w:t>
      </w:r>
      <w:r w:rsidRPr="00AD4FF4">
        <w:rPr>
          <w:color w:val="000000" w:themeColor="text1"/>
          <w:lang w:val="es-ES_tradnl"/>
        </w:rPr>
        <w:t xml:space="preserve">ey </w:t>
      </w:r>
      <w:r>
        <w:rPr>
          <w:color w:val="000000" w:themeColor="text1"/>
          <w:lang w:val="es-ES_tradnl"/>
        </w:rPr>
        <w:t>núm</w:t>
      </w:r>
      <w:r w:rsidRPr="00AD4FF4">
        <w:rPr>
          <w:color w:val="000000" w:themeColor="text1"/>
          <w:lang w:val="es-ES_tradnl"/>
        </w:rPr>
        <w:t xml:space="preserve">. 12-21 y el presente </w:t>
      </w:r>
      <w:r>
        <w:rPr>
          <w:color w:val="000000" w:themeColor="text1"/>
          <w:lang w:val="es-ES_tradnl"/>
        </w:rPr>
        <w:t>r</w:t>
      </w:r>
      <w:r w:rsidRPr="00AD4FF4">
        <w:rPr>
          <w:color w:val="000000" w:themeColor="text1"/>
          <w:lang w:val="es-ES_tradnl"/>
        </w:rPr>
        <w:t>eglamento,</w:t>
      </w:r>
      <w:r w:rsidRPr="00AD4FF4">
        <w:rPr>
          <w:color w:val="000000" w:themeColor="text1"/>
          <w:spacing w:val="29"/>
          <w:lang w:val="es-ES_tradnl"/>
        </w:rPr>
        <w:t xml:space="preserve"> </w:t>
      </w:r>
      <w:r>
        <w:rPr>
          <w:color w:val="000000" w:themeColor="text1"/>
          <w:spacing w:val="29"/>
          <w:lang w:val="es-ES_tradnl"/>
        </w:rPr>
        <w:t xml:space="preserve">lo cual hará </w:t>
      </w:r>
      <w:r w:rsidRPr="00AD4FF4">
        <w:rPr>
          <w:color w:val="000000" w:themeColor="text1"/>
          <w:lang w:val="es-ES_tradnl"/>
        </w:rPr>
        <w:t xml:space="preserve">en un plazo de 5 días hábiles </w:t>
      </w:r>
      <w:r>
        <w:rPr>
          <w:color w:val="000000" w:themeColor="text1"/>
          <w:spacing w:val="16"/>
          <w:lang w:val="es-ES_tradnl"/>
        </w:rPr>
        <w:t>desde la primera o única sesión</w:t>
      </w:r>
      <w:r w:rsidRPr="00AD4FF4">
        <w:rPr>
          <w:color w:val="000000" w:themeColor="text1"/>
          <w:lang w:val="es-ES_tradnl"/>
        </w:rPr>
        <w:t xml:space="preserve">. </w:t>
      </w:r>
      <w:r>
        <w:rPr>
          <w:color w:val="000000" w:themeColor="text1"/>
          <w:lang w:val="es-ES_tradnl"/>
        </w:rPr>
        <w:t>Corresponde a</w:t>
      </w:r>
      <w:r w:rsidRPr="00AD4FF4">
        <w:rPr>
          <w:color w:val="000000" w:themeColor="text1"/>
          <w:lang w:val="es-ES_tradnl"/>
        </w:rPr>
        <w:t xml:space="preserve"> la Secretar</w:t>
      </w:r>
      <w:r>
        <w:rPr>
          <w:color w:val="000000" w:themeColor="text1"/>
          <w:lang w:val="es-ES_tradnl"/>
        </w:rPr>
        <w:t>í</w:t>
      </w:r>
      <w:r w:rsidRPr="00AD4FF4">
        <w:rPr>
          <w:color w:val="000000" w:themeColor="text1"/>
          <w:lang w:val="es-ES_tradnl"/>
        </w:rPr>
        <w:t>a Ejecutiva notificar a</w:t>
      </w:r>
      <w:r>
        <w:rPr>
          <w:color w:val="000000" w:themeColor="text1"/>
          <w:lang w:val="es-ES_tradnl"/>
        </w:rPr>
        <w:t>l solicitante la resolución</w:t>
      </w:r>
      <w:r w:rsidRPr="00AD4FF4">
        <w:rPr>
          <w:color w:val="000000" w:themeColor="text1"/>
          <w:lang w:val="es-ES_tradnl"/>
        </w:rPr>
        <w:t xml:space="preserve"> en un plazo no mayor de 5 días hábiles</w:t>
      </w:r>
      <w:r>
        <w:rPr>
          <w:color w:val="000000" w:themeColor="text1"/>
          <w:lang w:val="es-ES_tradnl"/>
        </w:rPr>
        <w:t xml:space="preserve">, </w:t>
      </w:r>
      <w:r w:rsidRPr="00AD4FF4">
        <w:rPr>
          <w:lang w:val="es-ES_tradnl"/>
        </w:rPr>
        <w:t>remiti</w:t>
      </w:r>
      <w:r>
        <w:rPr>
          <w:lang w:val="es-ES_tradnl"/>
        </w:rPr>
        <w:t>endo también, si fuere el caso,</w:t>
      </w:r>
      <w:r w:rsidRPr="00AD4FF4">
        <w:rPr>
          <w:lang w:val="es-ES_tradnl"/>
        </w:rPr>
        <w:t xml:space="preserve"> el Certificado de Empresa </w:t>
      </w:r>
      <w:r w:rsidRPr="0068009C">
        <w:rPr>
          <w:lang w:val="es-ES_tradnl"/>
        </w:rPr>
        <w:t>Fronteriza, en el cual se indicará la clasificación concedida al solicitante al igual que la licencia de instalación y operación.</w:t>
      </w:r>
    </w:p>
    <w:p w14:paraId="1C59F965" w14:textId="77777777" w:rsidR="0068009C" w:rsidRDefault="0068009C" w:rsidP="0068009C">
      <w:pPr>
        <w:ind w:left="-284" w:right="-279"/>
        <w:jc w:val="both"/>
        <w:rPr>
          <w:b/>
          <w:bCs/>
          <w:lang w:val="es-ES_tradnl"/>
        </w:rPr>
      </w:pPr>
    </w:p>
    <w:p w14:paraId="42C158A8" w14:textId="77777777" w:rsidR="0068009C" w:rsidRDefault="0068009C" w:rsidP="0068009C">
      <w:pPr>
        <w:ind w:left="-284" w:right="-279"/>
        <w:jc w:val="both"/>
        <w:rPr>
          <w:lang w:val="es-ES_tradnl"/>
        </w:rPr>
      </w:pPr>
      <w:r w:rsidRPr="00AD4FF4">
        <w:rPr>
          <w:b/>
          <w:bCs/>
          <w:lang w:val="es-ES_tradnl"/>
        </w:rPr>
        <w:t xml:space="preserve">ARTÍCULO </w:t>
      </w:r>
      <w:r>
        <w:rPr>
          <w:b/>
          <w:bCs/>
          <w:lang w:val="es-ES_tradnl"/>
        </w:rPr>
        <w:t>15.</w:t>
      </w:r>
      <w:r w:rsidRPr="00F86091">
        <w:rPr>
          <w:lang w:val="es-ES_tradnl"/>
        </w:rPr>
        <w:t xml:space="preserve"> </w:t>
      </w:r>
      <w:r w:rsidRPr="00AD4FF4">
        <w:rPr>
          <w:lang w:val="es-ES_tradnl"/>
        </w:rPr>
        <w:t>Las solicitudes de clasificación acogidas favorablemente por el Consejo de Coordinación</w:t>
      </w:r>
      <w:r w:rsidRPr="00E11F81">
        <w:rPr>
          <w:lang w:val="es-ES_tradnl"/>
        </w:rPr>
        <w:t xml:space="preserve"> </w:t>
      </w:r>
      <w:r>
        <w:rPr>
          <w:lang w:val="es-ES_tradnl"/>
        </w:rPr>
        <w:t xml:space="preserve">de la </w:t>
      </w:r>
      <w:r w:rsidRPr="00AD4FF4">
        <w:rPr>
          <w:lang w:val="es-ES_tradnl"/>
        </w:rPr>
        <w:t>Zona Especial de Desarrollo Fronterizo</w:t>
      </w:r>
      <w:r>
        <w:rPr>
          <w:lang w:val="es-ES_tradnl"/>
        </w:rPr>
        <w:t xml:space="preserve"> (CCZEDF)</w:t>
      </w:r>
      <w:r w:rsidRPr="00AD4FF4">
        <w:rPr>
          <w:lang w:val="es-ES_tradnl"/>
        </w:rPr>
        <w:t xml:space="preserve"> serán objeto de una resolución que contendrá un resumen de las características técnicas y económicas que hubieren servido de base para </w:t>
      </w:r>
      <w:r>
        <w:rPr>
          <w:lang w:val="es-ES_tradnl"/>
        </w:rPr>
        <w:t>tal</w:t>
      </w:r>
      <w:r w:rsidRPr="00AD4FF4">
        <w:rPr>
          <w:lang w:val="es-ES_tradnl"/>
        </w:rPr>
        <w:t xml:space="preserve"> decisión</w:t>
      </w:r>
      <w:r>
        <w:rPr>
          <w:lang w:val="es-ES_tradnl"/>
        </w:rPr>
        <w:t xml:space="preserve">, con </w:t>
      </w:r>
      <w:r w:rsidRPr="00AD4FF4">
        <w:rPr>
          <w:lang w:val="es-ES_tradnl"/>
        </w:rPr>
        <w:t>las siguientes informaciones:</w:t>
      </w:r>
    </w:p>
    <w:p w14:paraId="0E72EB05" w14:textId="77777777" w:rsidR="0068009C" w:rsidRPr="00AD4FF4" w:rsidRDefault="0068009C" w:rsidP="0068009C">
      <w:pPr>
        <w:ind w:left="-284" w:right="-279"/>
        <w:jc w:val="both"/>
        <w:rPr>
          <w:lang w:val="es-ES_tradnl"/>
        </w:rPr>
      </w:pPr>
    </w:p>
    <w:p w14:paraId="69AEC4F4" w14:textId="77777777" w:rsidR="0068009C" w:rsidRPr="00AD4FF4" w:rsidRDefault="0068009C" w:rsidP="0068009C">
      <w:pPr>
        <w:pStyle w:val="ListParagraph"/>
        <w:numPr>
          <w:ilvl w:val="0"/>
          <w:numId w:val="41"/>
        </w:numPr>
        <w:ind w:right="-279"/>
        <w:jc w:val="both"/>
        <w:rPr>
          <w:rFonts w:ascii="Times New Roman" w:hAnsi="Times New Roman" w:cs="Times New Roman"/>
          <w:lang w:val="es-ES_tradnl"/>
        </w:rPr>
      </w:pPr>
      <w:r w:rsidRPr="00AD4FF4">
        <w:rPr>
          <w:rFonts w:ascii="Times New Roman" w:hAnsi="Times New Roman" w:cs="Times New Roman"/>
          <w:lang w:val="es-ES_tradnl"/>
        </w:rPr>
        <w:t>Solvencia moral y económica del solicitante.</w:t>
      </w:r>
    </w:p>
    <w:p w14:paraId="70C6AFEF" w14:textId="77777777" w:rsidR="0068009C" w:rsidRPr="00AD4FF4" w:rsidRDefault="0068009C" w:rsidP="0068009C">
      <w:pPr>
        <w:pStyle w:val="ListParagraph"/>
        <w:numPr>
          <w:ilvl w:val="0"/>
          <w:numId w:val="41"/>
        </w:numPr>
        <w:ind w:right="-279"/>
        <w:jc w:val="both"/>
        <w:rPr>
          <w:rFonts w:ascii="Times New Roman" w:hAnsi="Times New Roman" w:cs="Times New Roman"/>
          <w:lang w:val="es-ES_tradnl"/>
        </w:rPr>
      </w:pPr>
      <w:r>
        <w:rPr>
          <w:rFonts w:ascii="Times New Roman" w:hAnsi="Times New Roman" w:cs="Times New Roman"/>
          <w:lang w:val="es-ES_tradnl"/>
        </w:rPr>
        <w:t>R</w:t>
      </w:r>
      <w:r w:rsidRPr="00AD4FF4">
        <w:rPr>
          <w:rFonts w:ascii="Times New Roman" w:hAnsi="Times New Roman" w:cs="Times New Roman"/>
          <w:lang w:val="es-ES_tradnl"/>
        </w:rPr>
        <w:t>esumen de los factores técnicos-económicos y sociales que han servido de base para las recomendaciones mencionadas de conformidad al estudio, análisis y evaluación del proyecto.</w:t>
      </w:r>
    </w:p>
    <w:p w14:paraId="1158683A" w14:textId="77777777" w:rsidR="0068009C" w:rsidRDefault="0068009C" w:rsidP="0068009C">
      <w:pPr>
        <w:pStyle w:val="ListParagraph"/>
        <w:numPr>
          <w:ilvl w:val="0"/>
          <w:numId w:val="41"/>
        </w:numPr>
        <w:ind w:right="-279"/>
        <w:jc w:val="both"/>
        <w:rPr>
          <w:rFonts w:ascii="Times New Roman" w:hAnsi="Times New Roman" w:cs="Times New Roman"/>
          <w:lang w:val="es-ES_tradnl"/>
        </w:rPr>
      </w:pPr>
      <w:r>
        <w:rPr>
          <w:rFonts w:ascii="Times New Roman" w:hAnsi="Times New Roman" w:cs="Times New Roman"/>
          <w:lang w:val="es-ES_tradnl"/>
        </w:rPr>
        <w:t>C</w:t>
      </w:r>
      <w:r w:rsidRPr="00AD4FF4">
        <w:rPr>
          <w:rFonts w:ascii="Times New Roman" w:hAnsi="Times New Roman" w:cs="Times New Roman"/>
          <w:lang w:val="es-ES_tradnl"/>
        </w:rPr>
        <w:t>ondiciones financieras, administrativas y técnicas que deberán ser cumplidas por la firma solicitante.</w:t>
      </w:r>
    </w:p>
    <w:p w14:paraId="07A32B0D" w14:textId="77777777" w:rsidR="0068009C" w:rsidRPr="00245C64" w:rsidRDefault="0068009C" w:rsidP="0068009C">
      <w:pPr>
        <w:pStyle w:val="ListParagraph"/>
        <w:numPr>
          <w:ilvl w:val="0"/>
          <w:numId w:val="41"/>
        </w:numPr>
        <w:ind w:right="-279"/>
        <w:jc w:val="both"/>
        <w:rPr>
          <w:rFonts w:ascii="Times New Roman" w:hAnsi="Times New Roman" w:cs="Times New Roman"/>
          <w:lang w:val="es-ES_tradnl"/>
        </w:rPr>
      </w:pPr>
      <w:r>
        <w:rPr>
          <w:rFonts w:ascii="Times New Roman" w:hAnsi="Times New Roman" w:cs="Times New Roman"/>
          <w:color w:val="000000" w:themeColor="text1"/>
        </w:rPr>
        <w:t>I</w:t>
      </w:r>
      <w:r w:rsidRPr="00AD4FF4">
        <w:rPr>
          <w:rFonts w:ascii="Times New Roman" w:hAnsi="Times New Roman" w:cs="Times New Roman"/>
          <w:color w:val="000000" w:themeColor="text1"/>
        </w:rPr>
        <w:t>ncentivos que le corresponden a la empresa</w:t>
      </w:r>
      <w:r>
        <w:rPr>
          <w:rFonts w:ascii="Times New Roman" w:hAnsi="Times New Roman" w:cs="Times New Roman"/>
          <w:color w:val="000000" w:themeColor="text1"/>
        </w:rPr>
        <w:t>, incluyendo una lista de los p</w:t>
      </w:r>
      <w:r w:rsidRPr="00245C64">
        <w:rPr>
          <w:rFonts w:ascii="Times New Roman" w:hAnsi="Times New Roman" w:cs="Times New Roman"/>
          <w:color w:val="000000" w:themeColor="text1"/>
        </w:rPr>
        <w:t xml:space="preserve">roductos que </w:t>
      </w:r>
      <w:r>
        <w:rPr>
          <w:rFonts w:ascii="Times New Roman" w:hAnsi="Times New Roman" w:cs="Times New Roman"/>
          <w:color w:val="000000" w:themeColor="text1"/>
        </w:rPr>
        <w:t xml:space="preserve">podrá </w:t>
      </w:r>
      <w:r w:rsidRPr="00245C64">
        <w:rPr>
          <w:rFonts w:ascii="Times New Roman" w:hAnsi="Times New Roman" w:cs="Times New Roman"/>
          <w:color w:val="000000" w:themeColor="text1"/>
        </w:rPr>
        <w:t>fabrica</w:t>
      </w:r>
      <w:r>
        <w:rPr>
          <w:rFonts w:ascii="Times New Roman" w:hAnsi="Times New Roman" w:cs="Times New Roman"/>
          <w:color w:val="000000" w:themeColor="text1"/>
        </w:rPr>
        <w:t>r y</w:t>
      </w:r>
      <w:r w:rsidRPr="00245C64">
        <w:rPr>
          <w:rFonts w:ascii="Times New Roman" w:hAnsi="Times New Roman" w:cs="Times New Roman"/>
          <w:color w:val="000000" w:themeColor="text1"/>
        </w:rPr>
        <w:t xml:space="preserve"> las materias primas y otros artículos que podrá importar</w:t>
      </w:r>
      <w:r>
        <w:rPr>
          <w:rFonts w:ascii="Times New Roman" w:hAnsi="Times New Roman" w:cs="Times New Roman"/>
          <w:color w:val="000000" w:themeColor="text1"/>
        </w:rPr>
        <w:t>, sea</w:t>
      </w:r>
      <w:r w:rsidRPr="00245C64">
        <w:rPr>
          <w:rFonts w:ascii="Times New Roman" w:hAnsi="Times New Roman" w:cs="Times New Roman"/>
          <w:color w:val="000000" w:themeColor="text1"/>
        </w:rPr>
        <w:t xml:space="preserve"> con exoneración total o parcial de los gravámenes de importación.</w:t>
      </w:r>
    </w:p>
    <w:p w14:paraId="19B74B1F" w14:textId="77777777" w:rsidR="0068009C" w:rsidRPr="00AD4FF4" w:rsidRDefault="0068009C" w:rsidP="0068009C">
      <w:pPr>
        <w:pStyle w:val="ListParagraph"/>
        <w:numPr>
          <w:ilvl w:val="0"/>
          <w:numId w:val="41"/>
        </w:numPr>
        <w:ind w:right="-279"/>
        <w:jc w:val="both"/>
        <w:rPr>
          <w:rFonts w:ascii="Times New Roman" w:hAnsi="Times New Roman" w:cs="Times New Roman"/>
          <w:lang w:val="es-ES_tradnl"/>
        </w:rPr>
      </w:pPr>
      <w:r>
        <w:rPr>
          <w:rFonts w:ascii="Times New Roman" w:hAnsi="Times New Roman" w:cs="Times New Roman"/>
          <w:color w:val="000000" w:themeColor="text1"/>
        </w:rPr>
        <w:t>P</w:t>
      </w:r>
      <w:r w:rsidRPr="00AD4FF4">
        <w:rPr>
          <w:rFonts w:ascii="Times New Roman" w:hAnsi="Times New Roman" w:cs="Times New Roman"/>
          <w:color w:val="000000" w:themeColor="text1"/>
        </w:rPr>
        <w:t xml:space="preserve">lazo </w:t>
      </w:r>
      <w:r>
        <w:rPr>
          <w:rFonts w:ascii="Times New Roman" w:hAnsi="Times New Roman" w:cs="Times New Roman"/>
          <w:color w:val="000000" w:themeColor="text1"/>
        </w:rPr>
        <w:t>para</w:t>
      </w:r>
      <w:r w:rsidRPr="00AD4FF4">
        <w:rPr>
          <w:rFonts w:ascii="Times New Roman" w:hAnsi="Times New Roman" w:cs="Times New Roman"/>
          <w:color w:val="000000" w:themeColor="text1"/>
        </w:rPr>
        <w:t xml:space="preserve"> instal</w:t>
      </w:r>
      <w:r>
        <w:rPr>
          <w:rFonts w:ascii="Times New Roman" w:hAnsi="Times New Roman" w:cs="Times New Roman"/>
          <w:color w:val="000000" w:themeColor="text1"/>
        </w:rPr>
        <w:t>ar la p</w:t>
      </w:r>
      <w:r w:rsidRPr="00AD4FF4">
        <w:rPr>
          <w:rFonts w:ascii="Times New Roman" w:hAnsi="Times New Roman" w:cs="Times New Roman"/>
          <w:color w:val="000000" w:themeColor="text1"/>
        </w:rPr>
        <w:t xml:space="preserve">lanta nueva o </w:t>
      </w:r>
      <w:r>
        <w:rPr>
          <w:rFonts w:ascii="Times New Roman" w:hAnsi="Times New Roman" w:cs="Times New Roman"/>
          <w:color w:val="000000" w:themeColor="text1"/>
        </w:rPr>
        <w:t xml:space="preserve">transformar una planta existente y plazo </w:t>
      </w:r>
      <w:r w:rsidRPr="00AD4FF4">
        <w:rPr>
          <w:rFonts w:ascii="Times New Roman" w:hAnsi="Times New Roman" w:cs="Times New Roman"/>
          <w:color w:val="000000" w:themeColor="text1"/>
        </w:rPr>
        <w:t xml:space="preserve">para iniciar </w:t>
      </w:r>
      <w:r>
        <w:rPr>
          <w:rFonts w:ascii="Times New Roman" w:hAnsi="Times New Roman" w:cs="Times New Roman"/>
          <w:color w:val="000000" w:themeColor="text1"/>
        </w:rPr>
        <w:t xml:space="preserve">o ajustar </w:t>
      </w:r>
      <w:r w:rsidRPr="00AD4FF4">
        <w:rPr>
          <w:rFonts w:ascii="Times New Roman" w:hAnsi="Times New Roman" w:cs="Times New Roman"/>
          <w:color w:val="000000" w:themeColor="text1"/>
        </w:rPr>
        <w:t xml:space="preserve">la producción </w:t>
      </w:r>
      <w:r>
        <w:rPr>
          <w:rFonts w:ascii="Times New Roman" w:hAnsi="Times New Roman" w:cs="Times New Roman"/>
          <w:color w:val="000000" w:themeColor="text1"/>
        </w:rPr>
        <w:t>de conformidad con</w:t>
      </w:r>
      <w:r w:rsidRPr="00AD4FF4">
        <w:rPr>
          <w:rFonts w:ascii="Times New Roman" w:hAnsi="Times New Roman" w:cs="Times New Roman"/>
          <w:color w:val="000000" w:themeColor="text1"/>
        </w:rPr>
        <w:t xml:space="preserve"> las obligaciones a que está sujeta la empresa.</w:t>
      </w:r>
    </w:p>
    <w:p w14:paraId="27C99CFC" w14:textId="77777777" w:rsidR="0068009C" w:rsidRDefault="0068009C" w:rsidP="0068009C">
      <w:pPr>
        <w:ind w:left="-284" w:right="-279"/>
        <w:jc w:val="both"/>
        <w:rPr>
          <w:b/>
          <w:bCs/>
          <w:color w:val="000000" w:themeColor="text1"/>
          <w:lang w:val="es-ES_tradnl"/>
        </w:rPr>
      </w:pPr>
    </w:p>
    <w:p w14:paraId="7C983647" w14:textId="77777777" w:rsidR="0068009C" w:rsidRPr="00AD4FF4" w:rsidRDefault="0068009C" w:rsidP="0068009C">
      <w:pPr>
        <w:ind w:left="-284" w:right="-279"/>
        <w:jc w:val="both"/>
        <w:rPr>
          <w:color w:val="000000" w:themeColor="text1"/>
          <w:lang w:val="es-ES_tradnl"/>
        </w:rPr>
      </w:pPr>
      <w:r w:rsidRPr="00AD4FF4">
        <w:rPr>
          <w:b/>
          <w:bCs/>
          <w:color w:val="000000" w:themeColor="text1"/>
          <w:lang w:val="es-ES_tradnl"/>
        </w:rPr>
        <w:t>PÁRRAFO</w:t>
      </w:r>
      <w:r>
        <w:rPr>
          <w:b/>
          <w:bCs/>
          <w:color w:val="000000" w:themeColor="text1"/>
          <w:lang w:val="es-ES_tradnl"/>
        </w:rPr>
        <w:t xml:space="preserve"> I.</w:t>
      </w:r>
      <w:r w:rsidRPr="00AD4FF4">
        <w:rPr>
          <w:b/>
          <w:color w:val="000000" w:themeColor="text1"/>
          <w:lang w:val="es-ES_tradnl"/>
        </w:rPr>
        <w:t xml:space="preserve"> </w:t>
      </w:r>
      <w:r>
        <w:rPr>
          <w:color w:val="000000" w:themeColor="text1"/>
          <w:lang w:val="es-ES_tradnl"/>
        </w:rPr>
        <w:t>L</w:t>
      </w:r>
      <w:r w:rsidRPr="00F86091">
        <w:rPr>
          <w:color w:val="000000" w:themeColor="text1"/>
          <w:lang w:val="es-ES_tradnl"/>
        </w:rPr>
        <w:t xml:space="preserve">as </w:t>
      </w:r>
      <w:r>
        <w:rPr>
          <w:color w:val="000000" w:themeColor="text1"/>
          <w:lang w:val="es-ES_tradnl"/>
        </w:rPr>
        <w:t>e</w:t>
      </w:r>
      <w:r w:rsidRPr="00AD4FF4">
        <w:rPr>
          <w:color w:val="000000" w:themeColor="text1"/>
          <w:lang w:val="es-ES_tradnl"/>
        </w:rPr>
        <w:t xml:space="preserve">mpresas </w:t>
      </w:r>
      <w:r w:rsidRPr="00F86091">
        <w:rPr>
          <w:color w:val="000000" w:themeColor="text1"/>
          <w:lang w:val="es-ES_tradnl"/>
        </w:rPr>
        <w:t xml:space="preserve">que </w:t>
      </w:r>
      <w:r>
        <w:rPr>
          <w:color w:val="000000" w:themeColor="text1"/>
          <w:lang w:val="es-ES_tradnl"/>
        </w:rPr>
        <w:t>reciban</w:t>
      </w:r>
      <w:r w:rsidRPr="00F86091">
        <w:rPr>
          <w:color w:val="000000" w:themeColor="text1"/>
          <w:lang w:val="es-ES_tradnl"/>
        </w:rPr>
        <w:t xml:space="preserve"> un dictamen </w:t>
      </w:r>
      <w:r>
        <w:rPr>
          <w:color w:val="000000" w:themeColor="text1"/>
          <w:lang w:val="es-ES_tradnl"/>
        </w:rPr>
        <w:t xml:space="preserve">favorable </w:t>
      </w:r>
      <w:r w:rsidRPr="00AD4FF4">
        <w:rPr>
          <w:color w:val="000000" w:themeColor="text1"/>
          <w:lang w:val="es-ES_tradnl"/>
        </w:rPr>
        <w:t>por parte</w:t>
      </w:r>
      <w:r w:rsidRPr="00F86091">
        <w:rPr>
          <w:color w:val="000000" w:themeColor="text1"/>
          <w:lang w:val="es-ES_tradnl"/>
        </w:rPr>
        <w:t xml:space="preserve"> del</w:t>
      </w:r>
      <w:r w:rsidRPr="00F86091">
        <w:rPr>
          <w:color w:val="000000" w:themeColor="text1"/>
          <w:spacing w:val="36"/>
          <w:lang w:val="es-ES_tradnl"/>
        </w:rPr>
        <w:t xml:space="preserve"> </w:t>
      </w:r>
      <w:r w:rsidRPr="00F86091">
        <w:rPr>
          <w:color w:val="000000" w:themeColor="text1"/>
          <w:lang w:val="es-ES_tradnl"/>
        </w:rPr>
        <w:t>Consejo</w:t>
      </w:r>
      <w:r w:rsidRPr="00AD4FF4">
        <w:rPr>
          <w:color w:val="000000" w:themeColor="text1"/>
          <w:lang w:val="es-ES_tradnl"/>
        </w:rPr>
        <w:t xml:space="preserve"> </w:t>
      </w:r>
      <w:r w:rsidRPr="00F86091">
        <w:rPr>
          <w:color w:val="000000" w:themeColor="text1"/>
          <w:lang w:val="es-ES_tradnl"/>
        </w:rPr>
        <w:t>de</w:t>
      </w:r>
      <w:r w:rsidRPr="00F86091">
        <w:rPr>
          <w:color w:val="000000" w:themeColor="text1"/>
          <w:spacing w:val="25"/>
          <w:lang w:val="es-ES_tradnl"/>
        </w:rPr>
        <w:t xml:space="preserve"> </w:t>
      </w:r>
      <w:r w:rsidRPr="00F86091">
        <w:rPr>
          <w:color w:val="000000" w:themeColor="text1"/>
          <w:lang w:val="es-ES_tradnl"/>
        </w:rPr>
        <w:t xml:space="preserve">Coordinación </w:t>
      </w:r>
      <w:r>
        <w:rPr>
          <w:lang w:val="es-ES_tradnl"/>
        </w:rPr>
        <w:t xml:space="preserve">de la </w:t>
      </w:r>
      <w:r w:rsidRPr="00AD4FF4">
        <w:rPr>
          <w:lang w:val="es-ES_tradnl"/>
        </w:rPr>
        <w:t>Zona Especial de Desarrollo Fronterizo</w:t>
      </w:r>
      <w:r>
        <w:rPr>
          <w:lang w:val="es-ES_tradnl"/>
        </w:rPr>
        <w:t xml:space="preserve"> (CCZEDF)</w:t>
      </w:r>
      <w:r w:rsidRPr="00AD4FF4">
        <w:rPr>
          <w:color w:val="000000" w:themeColor="text1"/>
          <w:lang w:val="es-ES_tradnl"/>
        </w:rPr>
        <w:t xml:space="preserve"> </w:t>
      </w:r>
      <w:r w:rsidRPr="00F86091">
        <w:rPr>
          <w:color w:val="000000" w:themeColor="text1"/>
          <w:lang w:val="es-ES_tradnl"/>
        </w:rPr>
        <w:t>no</w:t>
      </w:r>
      <w:r w:rsidRPr="00AD4FF4">
        <w:rPr>
          <w:color w:val="000000" w:themeColor="text1"/>
          <w:spacing w:val="5"/>
          <w:lang w:val="es-ES_tradnl"/>
        </w:rPr>
        <w:t xml:space="preserve"> </w:t>
      </w:r>
      <w:r w:rsidRPr="00F86091">
        <w:rPr>
          <w:color w:val="000000" w:themeColor="text1"/>
          <w:lang w:val="es-ES_tradnl"/>
        </w:rPr>
        <w:t>podrán</w:t>
      </w:r>
      <w:r w:rsidRPr="00AD4FF4">
        <w:rPr>
          <w:color w:val="000000" w:themeColor="text1"/>
          <w:spacing w:val="8"/>
          <w:lang w:val="es-ES_tradnl"/>
        </w:rPr>
        <w:t xml:space="preserve"> </w:t>
      </w:r>
      <w:r w:rsidRPr="00F86091">
        <w:rPr>
          <w:color w:val="000000" w:themeColor="text1"/>
          <w:lang w:val="es-ES_tradnl"/>
        </w:rPr>
        <w:t xml:space="preserve">comenzar a disfrutar </w:t>
      </w:r>
      <w:r w:rsidRPr="00AD4FF4">
        <w:rPr>
          <w:color w:val="000000" w:themeColor="text1"/>
          <w:lang w:val="es-ES_tradnl"/>
        </w:rPr>
        <w:t xml:space="preserve">de las exenciones establecidas </w:t>
      </w:r>
      <w:r>
        <w:rPr>
          <w:color w:val="000000" w:themeColor="text1"/>
          <w:lang w:val="es-ES_tradnl"/>
        </w:rPr>
        <w:t>en</w:t>
      </w:r>
      <w:r w:rsidRPr="00AD4FF4">
        <w:rPr>
          <w:color w:val="000000" w:themeColor="text1"/>
          <w:spacing w:val="41"/>
          <w:lang w:val="es-ES_tradnl"/>
        </w:rPr>
        <w:t xml:space="preserve"> </w:t>
      </w:r>
      <w:r w:rsidRPr="00AD4FF4">
        <w:rPr>
          <w:color w:val="000000" w:themeColor="text1"/>
          <w:lang w:val="es-ES_tradnl"/>
        </w:rPr>
        <w:t>la</w:t>
      </w:r>
      <w:r w:rsidRPr="00AD4FF4">
        <w:rPr>
          <w:color w:val="000000" w:themeColor="text1"/>
          <w:spacing w:val="17"/>
          <w:lang w:val="es-ES_tradnl"/>
        </w:rPr>
        <w:t xml:space="preserve"> </w:t>
      </w:r>
      <w:r>
        <w:rPr>
          <w:color w:val="000000" w:themeColor="text1"/>
          <w:lang w:val="es-ES_tradnl"/>
        </w:rPr>
        <w:t>l</w:t>
      </w:r>
      <w:r w:rsidRPr="00AD4FF4">
        <w:rPr>
          <w:color w:val="000000" w:themeColor="text1"/>
          <w:lang w:val="es-ES_tradnl"/>
        </w:rPr>
        <w:t>ey</w:t>
      </w:r>
      <w:r w:rsidRPr="00AD4FF4">
        <w:rPr>
          <w:color w:val="000000" w:themeColor="text1"/>
          <w:spacing w:val="35"/>
          <w:lang w:val="es-ES_tradnl"/>
        </w:rPr>
        <w:t xml:space="preserve"> </w:t>
      </w:r>
      <w:r>
        <w:rPr>
          <w:color w:val="000000" w:themeColor="text1"/>
          <w:lang w:val="es-ES_tradnl"/>
        </w:rPr>
        <w:t>núm</w:t>
      </w:r>
      <w:r w:rsidRPr="00AD4FF4">
        <w:rPr>
          <w:color w:val="000000" w:themeColor="text1"/>
          <w:lang w:val="es-ES_tradnl"/>
        </w:rPr>
        <w:t>.</w:t>
      </w:r>
      <w:r w:rsidRPr="00AD4FF4">
        <w:rPr>
          <w:color w:val="000000" w:themeColor="text1"/>
          <w:spacing w:val="39"/>
          <w:lang w:val="es-ES_tradnl"/>
        </w:rPr>
        <w:t xml:space="preserve"> </w:t>
      </w:r>
      <w:r w:rsidRPr="00AD4FF4">
        <w:rPr>
          <w:color w:val="000000" w:themeColor="text1"/>
          <w:lang w:val="es-ES_tradnl"/>
        </w:rPr>
        <w:t>12-21</w:t>
      </w:r>
      <w:r w:rsidRPr="00AD4FF4">
        <w:rPr>
          <w:color w:val="000000" w:themeColor="text1"/>
          <w:spacing w:val="54"/>
          <w:lang w:val="es-ES_tradnl"/>
        </w:rPr>
        <w:t xml:space="preserve"> </w:t>
      </w:r>
      <w:r w:rsidRPr="00AD4FF4">
        <w:rPr>
          <w:color w:val="000000" w:themeColor="text1"/>
          <w:lang w:val="es-ES_tradnl"/>
        </w:rPr>
        <w:t>hasta</w:t>
      </w:r>
      <w:r w:rsidRPr="00AD4FF4">
        <w:rPr>
          <w:color w:val="000000" w:themeColor="text1"/>
          <w:spacing w:val="40"/>
          <w:lang w:val="es-ES_tradnl"/>
        </w:rPr>
        <w:t xml:space="preserve"> </w:t>
      </w:r>
      <w:r w:rsidRPr="00AD4FF4">
        <w:rPr>
          <w:color w:val="000000" w:themeColor="text1"/>
          <w:lang w:val="es-ES_tradnl"/>
        </w:rPr>
        <w:t>tanto</w:t>
      </w:r>
      <w:r w:rsidRPr="00AD4FF4">
        <w:rPr>
          <w:color w:val="000000" w:themeColor="text1"/>
          <w:spacing w:val="12"/>
          <w:lang w:val="es-ES_tradnl"/>
        </w:rPr>
        <w:t xml:space="preserve"> </w:t>
      </w:r>
      <w:r w:rsidRPr="00AD4FF4">
        <w:rPr>
          <w:color w:val="000000" w:themeColor="text1"/>
          <w:lang w:val="es-ES_tradnl"/>
        </w:rPr>
        <w:t>no</w:t>
      </w:r>
      <w:r w:rsidRPr="00AD4FF4">
        <w:rPr>
          <w:color w:val="000000" w:themeColor="text1"/>
          <w:spacing w:val="25"/>
          <w:lang w:val="es-ES_tradnl"/>
        </w:rPr>
        <w:t xml:space="preserve"> </w:t>
      </w:r>
      <w:r w:rsidRPr="00AD4FF4">
        <w:rPr>
          <w:color w:val="000000" w:themeColor="text1"/>
          <w:lang w:val="es-ES_tradnl"/>
        </w:rPr>
        <w:t>se</w:t>
      </w:r>
      <w:r w:rsidRPr="00AD4FF4">
        <w:rPr>
          <w:color w:val="000000" w:themeColor="text1"/>
          <w:spacing w:val="21"/>
          <w:lang w:val="es-ES_tradnl"/>
        </w:rPr>
        <w:t xml:space="preserve"> </w:t>
      </w:r>
      <w:r w:rsidRPr="00AD4FF4">
        <w:rPr>
          <w:color w:val="000000" w:themeColor="text1"/>
          <w:lang w:val="es-ES_tradnl"/>
        </w:rPr>
        <w:t>compruebe el</w:t>
      </w:r>
      <w:r w:rsidRPr="00AD4FF4">
        <w:rPr>
          <w:color w:val="000000" w:themeColor="text1"/>
          <w:spacing w:val="17"/>
          <w:lang w:val="es-ES_tradnl"/>
        </w:rPr>
        <w:t xml:space="preserve"> </w:t>
      </w:r>
      <w:r w:rsidRPr="00AD4FF4">
        <w:rPr>
          <w:color w:val="000000" w:themeColor="text1"/>
          <w:lang w:val="es-ES_tradnl"/>
        </w:rPr>
        <w:t>cumplimiento</w:t>
      </w:r>
      <w:r w:rsidRPr="00AD4FF4">
        <w:rPr>
          <w:color w:val="000000" w:themeColor="text1"/>
          <w:spacing w:val="10"/>
          <w:lang w:val="es-ES_tradnl"/>
        </w:rPr>
        <w:t xml:space="preserve"> </w:t>
      </w:r>
      <w:r w:rsidRPr="00AD4FF4">
        <w:rPr>
          <w:color w:val="000000" w:themeColor="text1"/>
          <w:lang w:val="es-ES_tradnl"/>
        </w:rPr>
        <w:t>integral de las</w:t>
      </w:r>
      <w:r w:rsidRPr="00AD4FF4">
        <w:rPr>
          <w:color w:val="000000" w:themeColor="text1"/>
          <w:spacing w:val="46"/>
          <w:lang w:val="es-ES_tradnl"/>
        </w:rPr>
        <w:t xml:space="preserve"> </w:t>
      </w:r>
      <w:r w:rsidRPr="00AD4FF4">
        <w:rPr>
          <w:color w:val="000000" w:themeColor="text1"/>
          <w:lang w:val="es-ES_tradnl"/>
        </w:rPr>
        <w:t>normas ambientales exigidas</w:t>
      </w:r>
      <w:r w:rsidRPr="00AD4FF4">
        <w:rPr>
          <w:color w:val="000000" w:themeColor="text1"/>
          <w:spacing w:val="35"/>
          <w:lang w:val="es-ES_tradnl"/>
        </w:rPr>
        <w:t xml:space="preserve"> </w:t>
      </w:r>
      <w:r w:rsidRPr="00AD4FF4">
        <w:rPr>
          <w:color w:val="000000" w:themeColor="text1"/>
          <w:lang w:val="es-ES_tradnl"/>
        </w:rPr>
        <w:t xml:space="preserve">por el </w:t>
      </w:r>
      <w:r w:rsidRPr="00AD4FF4">
        <w:rPr>
          <w:rStyle w:val="Heading6Char"/>
          <w:color w:val="000000" w:themeColor="text1"/>
          <w:lang w:val="es-ES_tradnl"/>
        </w:rPr>
        <w:t>Ministerio</w:t>
      </w:r>
      <w:r w:rsidRPr="00AD4FF4">
        <w:rPr>
          <w:color w:val="000000" w:themeColor="text1"/>
          <w:spacing w:val="45"/>
          <w:lang w:val="es-ES_tradnl"/>
        </w:rPr>
        <w:t xml:space="preserve"> </w:t>
      </w:r>
      <w:r w:rsidRPr="00AD4FF4">
        <w:rPr>
          <w:color w:val="000000" w:themeColor="text1"/>
          <w:lang w:val="es-ES_tradnl"/>
        </w:rPr>
        <w:t>de</w:t>
      </w:r>
      <w:r w:rsidRPr="00AD4FF4">
        <w:rPr>
          <w:color w:val="000000" w:themeColor="text1"/>
          <w:spacing w:val="40"/>
          <w:lang w:val="es-ES_tradnl"/>
        </w:rPr>
        <w:t xml:space="preserve"> </w:t>
      </w:r>
      <w:r w:rsidRPr="00AD4FF4">
        <w:rPr>
          <w:color w:val="000000" w:themeColor="text1"/>
          <w:lang w:val="es-ES_tradnl"/>
        </w:rPr>
        <w:t xml:space="preserve">Medio Ambiente </w:t>
      </w:r>
      <w:r w:rsidRPr="00F86091">
        <w:rPr>
          <w:color w:val="000000" w:themeColor="text1"/>
          <w:lang w:val="es-ES_tradnl"/>
        </w:rPr>
        <w:t>y Recursos Naturales</w:t>
      </w:r>
      <w:r>
        <w:rPr>
          <w:color w:val="000000" w:themeColor="text1"/>
          <w:lang w:val="es-ES_tradnl"/>
        </w:rPr>
        <w:t>,</w:t>
      </w:r>
      <w:r w:rsidRPr="00E56993">
        <w:rPr>
          <w:color w:val="000000" w:themeColor="text1"/>
          <w:lang w:val="es-ES_tradnl"/>
        </w:rPr>
        <w:t xml:space="preserve"> </w:t>
      </w:r>
      <w:r>
        <w:rPr>
          <w:color w:val="000000" w:themeColor="text1"/>
          <w:lang w:val="es-ES_tradnl"/>
        </w:rPr>
        <w:t>incluyendo la evaluación de</w:t>
      </w:r>
      <w:r w:rsidRPr="00C82F54">
        <w:rPr>
          <w:color w:val="000000" w:themeColor="text1"/>
          <w:spacing w:val="25"/>
          <w:lang w:val="es-ES_tradnl"/>
        </w:rPr>
        <w:t xml:space="preserve"> </w:t>
      </w:r>
      <w:r>
        <w:rPr>
          <w:color w:val="000000" w:themeColor="text1"/>
          <w:spacing w:val="25"/>
          <w:lang w:val="es-ES_tradnl"/>
        </w:rPr>
        <w:t xml:space="preserve">los </w:t>
      </w:r>
      <w:r w:rsidRPr="00C82F54">
        <w:rPr>
          <w:color w:val="000000" w:themeColor="text1"/>
          <w:lang w:val="es-ES_tradnl"/>
        </w:rPr>
        <w:t>Términos de</w:t>
      </w:r>
      <w:r w:rsidRPr="00C82F54">
        <w:rPr>
          <w:color w:val="000000" w:themeColor="text1"/>
          <w:spacing w:val="25"/>
          <w:lang w:val="es-ES_tradnl"/>
        </w:rPr>
        <w:t xml:space="preserve"> </w:t>
      </w:r>
      <w:r w:rsidRPr="00C84DA3">
        <w:rPr>
          <w:color w:val="000000" w:themeColor="text1"/>
          <w:lang w:val="es-ES_tradnl"/>
        </w:rPr>
        <w:t>Referencia</w:t>
      </w:r>
      <w:r w:rsidRPr="00AD4FF4">
        <w:rPr>
          <w:color w:val="000000" w:themeColor="text1"/>
          <w:lang w:val="es-ES_tradnl"/>
        </w:rPr>
        <w:t>. En</w:t>
      </w:r>
      <w:r w:rsidRPr="00AD4FF4">
        <w:rPr>
          <w:color w:val="000000" w:themeColor="text1"/>
          <w:spacing w:val="46"/>
          <w:lang w:val="es-ES_tradnl"/>
        </w:rPr>
        <w:t xml:space="preserve"> </w:t>
      </w:r>
      <w:r w:rsidRPr="00AD4FF4">
        <w:rPr>
          <w:color w:val="000000" w:themeColor="text1"/>
          <w:lang w:val="es-ES_tradnl"/>
        </w:rPr>
        <w:t>caso de</w:t>
      </w:r>
      <w:r w:rsidRPr="00AD4FF4">
        <w:rPr>
          <w:color w:val="000000" w:themeColor="text1"/>
          <w:spacing w:val="25"/>
          <w:lang w:val="es-ES_tradnl"/>
        </w:rPr>
        <w:t xml:space="preserve"> </w:t>
      </w:r>
      <w:r w:rsidRPr="00AD4FF4">
        <w:rPr>
          <w:rStyle w:val="Heading6Char"/>
          <w:color w:val="000000" w:themeColor="text1"/>
          <w:lang w:val="es-ES_tradnl"/>
        </w:rPr>
        <w:t>incumplimiento</w:t>
      </w:r>
      <w:r w:rsidRPr="00AD4FF4">
        <w:rPr>
          <w:color w:val="000000" w:themeColor="text1"/>
          <w:spacing w:val="25"/>
          <w:lang w:val="es-ES_tradnl"/>
        </w:rPr>
        <w:t xml:space="preserve"> </w:t>
      </w:r>
      <w:r w:rsidRPr="00F86091">
        <w:rPr>
          <w:color w:val="000000" w:themeColor="text1"/>
          <w:spacing w:val="27"/>
          <w:lang w:val="es-ES_tradnl"/>
        </w:rPr>
        <w:t>de</w:t>
      </w:r>
      <w:r w:rsidRPr="00F86091">
        <w:rPr>
          <w:color w:val="000000" w:themeColor="text1"/>
          <w:spacing w:val="40"/>
          <w:lang w:val="es-ES_tradnl"/>
        </w:rPr>
        <w:t xml:space="preserve"> </w:t>
      </w:r>
      <w:r w:rsidRPr="00F86091">
        <w:rPr>
          <w:color w:val="000000" w:themeColor="text1"/>
          <w:lang w:val="es-ES_tradnl"/>
        </w:rPr>
        <w:t>los</w:t>
      </w:r>
      <w:r w:rsidRPr="00F86091">
        <w:rPr>
          <w:color w:val="000000" w:themeColor="text1"/>
          <w:spacing w:val="34"/>
          <w:lang w:val="es-ES_tradnl"/>
        </w:rPr>
        <w:t xml:space="preserve"> </w:t>
      </w:r>
      <w:r w:rsidRPr="00AD4FF4">
        <w:rPr>
          <w:color w:val="000000" w:themeColor="text1"/>
          <w:lang w:val="es-ES_tradnl"/>
        </w:rPr>
        <w:t>Términos de</w:t>
      </w:r>
      <w:r w:rsidRPr="00AD4FF4">
        <w:rPr>
          <w:color w:val="000000" w:themeColor="text1"/>
          <w:spacing w:val="40"/>
          <w:lang w:val="es-ES_tradnl"/>
        </w:rPr>
        <w:t xml:space="preserve"> </w:t>
      </w:r>
      <w:r w:rsidRPr="00AD4FF4">
        <w:rPr>
          <w:color w:val="000000" w:themeColor="text1"/>
          <w:lang w:val="es-ES_tradnl"/>
        </w:rPr>
        <w:t>Referencia, la empresa acogida perderá automáticamente</w:t>
      </w:r>
      <w:r w:rsidRPr="00AD4FF4">
        <w:rPr>
          <w:color w:val="000000" w:themeColor="text1"/>
          <w:spacing w:val="25"/>
          <w:lang w:val="es-ES_tradnl"/>
        </w:rPr>
        <w:t xml:space="preserve"> </w:t>
      </w:r>
      <w:r w:rsidRPr="00AD4FF4">
        <w:rPr>
          <w:color w:val="000000" w:themeColor="text1"/>
          <w:lang w:val="es-ES_tradnl"/>
        </w:rPr>
        <w:t>las exenciones le</w:t>
      </w:r>
      <w:r w:rsidRPr="00AD4FF4">
        <w:rPr>
          <w:color w:val="000000" w:themeColor="text1"/>
          <w:spacing w:val="17"/>
          <w:lang w:val="es-ES_tradnl"/>
        </w:rPr>
        <w:t xml:space="preserve"> </w:t>
      </w:r>
      <w:r w:rsidRPr="00AD4FF4">
        <w:rPr>
          <w:color w:val="000000" w:themeColor="text1"/>
          <w:lang w:val="es-ES_tradnl"/>
        </w:rPr>
        <w:t>hubiesen sido</w:t>
      </w:r>
      <w:r w:rsidRPr="00AD4FF4">
        <w:rPr>
          <w:color w:val="000000" w:themeColor="text1"/>
          <w:spacing w:val="39"/>
          <w:lang w:val="es-ES_tradnl"/>
        </w:rPr>
        <w:t xml:space="preserve"> </w:t>
      </w:r>
      <w:r w:rsidRPr="00AD4FF4">
        <w:rPr>
          <w:color w:val="000000" w:themeColor="text1"/>
          <w:lang w:val="es-ES_tradnl"/>
        </w:rPr>
        <w:t xml:space="preserve">otorgadas </w:t>
      </w:r>
      <w:r>
        <w:rPr>
          <w:color w:val="000000" w:themeColor="text1"/>
          <w:lang w:val="es-ES_tradnl"/>
        </w:rPr>
        <w:t>en virtud de la ley núm. 12-21</w:t>
      </w:r>
      <w:r w:rsidRPr="00AD4FF4">
        <w:rPr>
          <w:color w:val="000000" w:themeColor="text1"/>
          <w:lang w:val="es-ES_tradnl"/>
        </w:rPr>
        <w:t>.</w:t>
      </w:r>
    </w:p>
    <w:p w14:paraId="76672D9D" w14:textId="77777777" w:rsidR="0068009C" w:rsidRPr="00AD4FF4" w:rsidRDefault="0068009C" w:rsidP="0068009C">
      <w:pPr>
        <w:ind w:left="-284" w:right="-279"/>
        <w:jc w:val="both"/>
        <w:rPr>
          <w:b/>
          <w:bCs/>
          <w:lang w:val="es-ES_tradnl"/>
        </w:rPr>
      </w:pPr>
    </w:p>
    <w:p w14:paraId="6F4DC88F" w14:textId="77777777" w:rsidR="0068009C" w:rsidRPr="00AD4FF4" w:rsidRDefault="0068009C" w:rsidP="0068009C">
      <w:pPr>
        <w:ind w:left="-284" w:right="-279"/>
        <w:jc w:val="both"/>
        <w:rPr>
          <w:b/>
          <w:bCs/>
          <w:lang w:val="es-ES_tradnl"/>
        </w:rPr>
      </w:pPr>
      <w:r w:rsidRPr="00AD4FF4">
        <w:rPr>
          <w:b/>
          <w:bCs/>
          <w:lang w:val="es-ES_tradnl"/>
        </w:rPr>
        <w:t xml:space="preserve">PÁRRAFO II. </w:t>
      </w:r>
      <w:r w:rsidRPr="00AD4FF4">
        <w:rPr>
          <w:lang w:val="es-ES_tradnl"/>
        </w:rPr>
        <w:t>El Consejo de Coordinación</w:t>
      </w:r>
      <w:r w:rsidRPr="00831994">
        <w:rPr>
          <w:lang w:val="es-ES_tradnl"/>
        </w:rPr>
        <w:t xml:space="preserve"> </w:t>
      </w:r>
      <w:r>
        <w:rPr>
          <w:lang w:val="es-ES_tradnl"/>
        </w:rPr>
        <w:t xml:space="preserve">de la </w:t>
      </w:r>
      <w:r w:rsidRPr="00AD4FF4">
        <w:rPr>
          <w:lang w:val="es-ES_tradnl"/>
        </w:rPr>
        <w:t>Zona Especial de Desarrollo Fronterizo</w:t>
      </w:r>
      <w:r>
        <w:rPr>
          <w:lang w:val="es-ES_tradnl"/>
        </w:rPr>
        <w:t xml:space="preserve"> (CCZEDF) se apoyará en </w:t>
      </w:r>
      <w:r w:rsidRPr="00AD4FF4">
        <w:rPr>
          <w:lang w:val="es-ES_tradnl"/>
        </w:rPr>
        <w:t xml:space="preserve">la Secretaría Ejecutiva </w:t>
      </w:r>
      <w:r>
        <w:rPr>
          <w:lang w:val="es-ES_tradnl"/>
        </w:rPr>
        <w:t>para publicar</w:t>
      </w:r>
      <w:r w:rsidRPr="00AD4FF4">
        <w:rPr>
          <w:lang w:val="es-ES_tradnl"/>
        </w:rPr>
        <w:t xml:space="preserve"> </w:t>
      </w:r>
      <w:r>
        <w:rPr>
          <w:lang w:val="es-ES_tradnl"/>
        </w:rPr>
        <w:t xml:space="preserve">y actualizar </w:t>
      </w:r>
      <w:r w:rsidRPr="00AD4FF4">
        <w:rPr>
          <w:lang w:val="es-ES_tradnl"/>
        </w:rPr>
        <w:t xml:space="preserve">una base de datos </w:t>
      </w:r>
      <w:r>
        <w:rPr>
          <w:lang w:val="es-ES_tradnl"/>
        </w:rPr>
        <w:t>con las</w:t>
      </w:r>
      <w:r w:rsidRPr="00AD4FF4">
        <w:rPr>
          <w:lang w:val="es-ES_tradnl"/>
        </w:rPr>
        <w:t xml:space="preserve"> empresas </w:t>
      </w:r>
      <w:r>
        <w:rPr>
          <w:lang w:val="es-ES_tradnl"/>
        </w:rPr>
        <w:t xml:space="preserve">que </w:t>
      </w:r>
      <w:r w:rsidRPr="00AD4FF4">
        <w:rPr>
          <w:lang w:val="es-ES_tradnl"/>
        </w:rPr>
        <w:t>han obtenido el Certificado de Empresa Fronteriza y</w:t>
      </w:r>
      <w:r>
        <w:rPr>
          <w:lang w:val="es-ES_tradnl"/>
        </w:rPr>
        <w:t>,</w:t>
      </w:r>
      <w:r w:rsidRPr="00AD4FF4">
        <w:rPr>
          <w:lang w:val="es-ES_tradnl"/>
        </w:rPr>
        <w:t xml:space="preserve"> </w:t>
      </w:r>
      <w:r>
        <w:rPr>
          <w:lang w:val="es-ES_tradnl"/>
        </w:rPr>
        <w:t>en consecuencia</w:t>
      </w:r>
      <w:r w:rsidRPr="00AD4FF4">
        <w:rPr>
          <w:lang w:val="es-ES_tradnl"/>
        </w:rPr>
        <w:t xml:space="preserve">, se benefician de los incentivos establecidos </w:t>
      </w:r>
      <w:r>
        <w:rPr>
          <w:lang w:val="es-ES_tradnl"/>
        </w:rPr>
        <w:t>en</w:t>
      </w:r>
      <w:r w:rsidRPr="00AD4FF4">
        <w:rPr>
          <w:lang w:val="es-ES_tradnl"/>
        </w:rPr>
        <w:t xml:space="preserve"> la </w:t>
      </w:r>
      <w:r>
        <w:rPr>
          <w:lang w:val="es-ES_tradnl"/>
        </w:rPr>
        <w:t>l</w:t>
      </w:r>
      <w:r w:rsidRPr="00AD4FF4">
        <w:rPr>
          <w:lang w:val="es-ES_tradnl"/>
        </w:rPr>
        <w:t xml:space="preserve">ey </w:t>
      </w:r>
      <w:r>
        <w:rPr>
          <w:lang w:val="es-ES_tradnl"/>
        </w:rPr>
        <w:t>núm</w:t>
      </w:r>
      <w:r w:rsidRPr="00AD4FF4">
        <w:rPr>
          <w:lang w:val="es-ES_tradnl"/>
        </w:rPr>
        <w:t>. 12-21.</w:t>
      </w:r>
      <w:r w:rsidRPr="00AD4FF4">
        <w:rPr>
          <w:b/>
          <w:bCs/>
          <w:lang w:val="es-ES_tradnl"/>
        </w:rPr>
        <w:t xml:space="preserve"> </w:t>
      </w:r>
    </w:p>
    <w:p w14:paraId="1613FEC7" w14:textId="77777777" w:rsidR="0068009C" w:rsidRPr="00245C64" w:rsidRDefault="0068009C" w:rsidP="0068009C">
      <w:pPr>
        <w:pStyle w:val="Default"/>
        <w:ind w:right="-279"/>
        <w:jc w:val="both"/>
      </w:pPr>
    </w:p>
    <w:p w14:paraId="1821D044" w14:textId="77777777" w:rsidR="0068009C" w:rsidRDefault="0068009C" w:rsidP="0068009C">
      <w:pPr>
        <w:ind w:left="-284" w:right="-279"/>
        <w:jc w:val="both"/>
        <w:rPr>
          <w:lang w:val="es-ES_tradnl"/>
        </w:rPr>
      </w:pPr>
      <w:r w:rsidRPr="00223F0A">
        <w:rPr>
          <w:b/>
          <w:bCs/>
          <w:lang w:val="es-ES_tradnl"/>
        </w:rPr>
        <w:t xml:space="preserve">ARTÍCULO </w:t>
      </w:r>
      <w:r>
        <w:rPr>
          <w:b/>
          <w:bCs/>
          <w:lang w:val="es-ES_tradnl"/>
        </w:rPr>
        <w:t>16.</w:t>
      </w:r>
      <w:r w:rsidRPr="00AD4FF4">
        <w:rPr>
          <w:lang w:val="es-ES_tradnl"/>
        </w:rPr>
        <w:t xml:space="preserve"> Las </w:t>
      </w:r>
      <w:r>
        <w:rPr>
          <w:lang w:val="es-ES_tradnl"/>
        </w:rPr>
        <w:t>resoluciones d</w:t>
      </w:r>
      <w:r w:rsidRPr="00AD4FF4">
        <w:rPr>
          <w:lang w:val="es-ES_tradnl"/>
        </w:rPr>
        <w:t>el Consejo de Coordinación</w:t>
      </w:r>
      <w:r w:rsidRPr="003B29FB">
        <w:rPr>
          <w:lang w:val="es-ES_tradnl"/>
        </w:rPr>
        <w:t xml:space="preserve"> </w:t>
      </w:r>
      <w:r>
        <w:rPr>
          <w:lang w:val="es-ES_tradnl"/>
        </w:rPr>
        <w:t xml:space="preserve">de la </w:t>
      </w:r>
      <w:r w:rsidRPr="00AD4FF4">
        <w:rPr>
          <w:lang w:val="es-ES_tradnl"/>
        </w:rPr>
        <w:t>Zona Especial de Desarrollo Fronterizo</w:t>
      </w:r>
      <w:r>
        <w:rPr>
          <w:lang w:val="es-ES_tradnl"/>
        </w:rPr>
        <w:t xml:space="preserve"> (CCZEDF)</w:t>
      </w:r>
      <w:r w:rsidRPr="00AD4FF4">
        <w:rPr>
          <w:lang w:val="es-ES_tradnl"/>
        </w:rPr>
        <w:t xml:space="preserve"> podrán ser recurridas en reconsideración</w:t>
      </w:r>
      <w:r>
        <w:rPr>
          <w:lang w:val="es-ES_tradnl"/>
        </w:rPr>
        <w:t xml:space="preserve"> ante este, así como impugnadas por ante el Tribunal Superior Administrativo,</w:t>
      </w:r>
      <w:r w:rsidRPr="00AD4FF4">
        <w:rPr>
          <w:lang w:val="es-ES_tradnl"/>
        </w:rPr>
        <w:t xml:space="preserve"> </w:t>
      </w:r>
      <w:r>
        <w:rPr>
          <w:lang w:val="es-ES_tradnl"/>
        </w:rPr>
        <w:t xml:space="preserve">de conformidad con lo dispuesto en los artículos 19 y 20 de la ley 12-21 y </w:t>
      </w:r>
      <w:r w:rsidRPr="00AD4FF4">
        <w:rPr>
          <w:lang w:val="es-ES_tradnl"/>
        </w:rPr>
        <w:t xml:space="preserve">en la Ley </w:t>
      </w:r>
      <w:r>
        <w:rPr>
          <w:lang w:val="es-ES_tradnl"/>
        </w:rPr>
        <w:t>núm</w:t>
      </w:r>
      <w:r w:rsidRPr="00AD4FF4">
        <w:rPr>
          <w:lang w:val="es-ES_tradnl"/>
        </w:rPr>
        <w:t xml:space="preserve">. 107-13 sobre los Derechos de las Personas en sus Relaciones con la Administración y de Procedimiento Administrativo. </w:t>
      </w:r>
    </w:p>
    <w:p w14:paraId="643F8E7A" w14:textId="77777777" w:rsidR="0068009C" w:rsidRDefault="0068009C" w:rsidP="0068009C">
      <w:pPr>
        <w:ind w:left="-284" w:right="-279"/>
        <w:jc w:val="both"/>
        <w:rPr>
          <w:lang w:val="es-ES_tradnl"/>
        </w:rPr>
      </w:pPr>
    </w:p>
    <w:p w14:paraId="7549CCFD" w14:textId="77777777" w:rsidR="0068009C" w:rsidRPr="007C2778" w:rsidRDefault="0068009C" w:rsidP="0068009C">
      <w:pPr>
        <w:ind w:left="-284" w:right="-279"/>
        <w:jc w:val="both"/>
        <w:rPr>
          <w:lang w:val="es-ES_tradnl"/>
        </w:rPr>
      </w:pPr>
      <w:r w:rsidRPr="00E84546">
        <w:rPr>
          <w:b/>
          <w:bCs/>
          <w:lang w:val="es-ES_tradnl"/>
        </w:rPr>
        <w:t>ARTÍCULO 17.</w:t>
      </w:r>
      <w:r w:rsidRPr="00E84546">
        <w:rPr>
          <w:lang w:val="es-ES_tradnl"/>
        </w:rPr>
        <w:t xml:space="preserve"> Las personas jurídicas que se encuentran clasificadas y beneficiadas de las exenciones previstas en la Ley No. 28-01, luego</w:t>
      </w:r>
      <w:r>
        <w:rPr>
          <w:lang w:val="es-ES_tradnl"/>
        </w:rPr>
        <w:t xml:space="preserve"> o previo a la</w:t>
      </w:r>
      <w:r w:rsidRPr="00E84546">
        <w:rPr>
          <w:lang w:val="es-ES_tradnl"/>
        </w:rPr>
        <w:t xml:space="preserve"> expiración de sus incentivos deberán solicitar su clasificación al régimen dispuesto en la Ley 12-21, suministrando las informaciones previstas en el artículo 12 y conforme al procedimiento estipulado del presente reglamento.</w:t>
      </w:r>
    </w:p>
    <w:p w14:paraId="2B49EA9E" w14:textId="77777777" w:rsidR="0068009C" w:rsidRPr="00AD4FF4" w:rsidRDefault="0068009C" w:rsidP="0068009C">
      <w:pPr>
        <w:ind w:left="-284" w:right="-279"/>
        <w:jc w:val="both"/>
        <w:rPr>
          <w:lang w:val="es-ES_tradnl"/>
        </w:rPr>
      </w:pPr>
    </w:p>
    <w:p w14:paraId="4DBA67AB" w14:textId="77777777" w:rsidR="0068009C" w:rsidRPr="00AD4FF4" w:rsidRDefault="0068009C" w:rsidP="0068009C">
      <w:pPr>
        <w:ind w:left="-284" w:right="-279"/>
        <w:jc w:val="center"/>
        <w:rPr>
          <w:lang w:val="es-ES_tradnl"/>
        </w:rPr>
      </w:pPr>
    </w:p>
    <w:p w14:paraId="0327F4C6" w14:textId="77777777" w:rsidR="0068009C" w:rsidRPr="00AD4FF4" w:rsidRDefault="0068009C" w:rsidP="0068009C">
      <w:pPr>
        <w:ind w:left="-284" w:right="-279"/>
        <w:jc w:val="center"/>
        <w:rPr>
          <w:b/>
          <w:bCs/>
          <w:lang w:val="es-ES_tradnl"/>
        </w:rPr>
      </w:pPr>
      <w:r w:rsidRPr="00AD4FF4">
        <w:rPr>
          <w:b/>
          <w:bCs/>
          <w:lang w:val="es-ES_tradnl"/>
        </w:rPr>
        <w:t>CAPÍTULO V</w:t>
      </w:r>
      <w:r>
        <w:rPr>
          <w:b/>
          <w:bCs/>
          <w:lang w:val="es-ES_tradnl"/>
        </w:rPr>
        <w:t>I</w:t>
      </w:r>
    </w:p>
    <w:p w14:paraId="2EE607C1" w14:textId="77777777" w:rsidR="0068009C" w:rsidRPr="00AD4FF4" w:rsidRDefault="0068009C" w:rsidP="0068009C">
      <w:pPr>
        <w:ind w:left="-284" w:right="-279"/>
        <w:jc w:val="center"/>
        <w:rPr>
          <w:b/>
          <w:bCs/>
          <w:lang w:val="es-ES_tradnl"/>
        </w:rPr>
      </w:pPr>
      <w:r w:rsidRPr="00AD4FF4">
        <w:rPr>
          <w:b/>
          <w:bCs/>
          <w:lang w:val="es-ES_tradnl"/>
        </w:rPr>
        <w:t>SOBRE EL PROCESO DE REVISIÓN DE LOS INCENTIVOS</w:t>
      </w:r>
    </w:p>
    <w:p w14:paraId="49C436F4" w14:textId="77777777" w:rsidR="0068009C" w:rsidRPr="00AD4FF4" w:rsidRDefault="0068009C" w:rsidP="0068009C">
      <w:pPr>
        <w:ind w:left="-284" w:right="-279"/>
        <w:jc w:val="both"/>
        <w:rPr>
          <w:b/>
          <w:bCs/>
          <w:lang w:val="es-ES_tradnl"/>
        </w:rPr>
      </w:pPr>
    </w:p>
    <w:p w14:paraId="077D1632" w14:textId="77777777" w:rsidR="0068009C" w:rsidRDefault="0068009C" w:rsidP="0068009C">
      <w:pPr>
        <w:ind w:left="-284" w:right="-279"/>
        <w:jc w:val="both"/>
        <w:rPr>
          <w:lang w:val="es-ES_tradnl"/>
        </w:rPr>
      </w:pPr>
      <w:r w:rsidRPr="00AD4FF4">
        <w:rPr>
          <w:b/>
          <w:bCs/>
          <w:lang w:val="es-ES_tradnl"/>
        </w:rPr>
        <w:t xml:space="preserve">ARTÍCULO </w:t>
      </w:r>
      <w:r>
        <w:rPr>
          <w:b/>
          <w:bCs/>
          <w:lang w:val="es-ES_tradnl"/>
        </w:rPr>
        <w:t>18</w:t>
      </w:r>
      <w:r w:rsidRPr="00AD4FF4">
        <w:rPr>
          <w:b/>
          <w:bCs/>
          <w:lang w:val="es-ES_tradnl"/>
        </w:rPr>
        <w:t xml:space="preserve">. </w:t>
      </w:r>
      <w:r w:rsidRPr="00AD4FF4">
        <w:rPr>
          <w:lang w:val="es-ES_tradnl"/>
        </w:rPr>
        <w:t xml:space="preserve">Las empresas clasificadas bajo el régimen de incentivos contemplado en la </w:t>
      </w:r>
      <w:r>
        <w:rPr>
          <w:lang w:val="es-ES_tradnl"/>
        </w:rPr>
        <w:t>l</w:t>
      </w:r>
      <w:r w:rsidRPr="00AD4FF4">
        <w:rPr>
          <w:lang w:val="es-ES_tradnl"/>
        </w:rPr>
        <w:t xml:space="preserve">ey </w:t>
      </w:r>
      <w:r>
        <w:rPr>
          <w:lang w:val="es-ES_tradnl"/>
        </w:rPr>
        <w:t>núm</w:t>
      </w:r>
      <w:r w:rsidRPr="00AD4FF4">
        <w:rPr>
          <w:lang w:val="es-ES_tradnl"/>
        </w:rPr>
        <w:t>. 12-21 estarán sujetas a un proceso de revisión</w:t>
      </w:r>
      <w:r>
        <w:rPr>
          <w:lang w:val="es-ES_tradnl"/>
        </w:rPr>
        <w:t>,</w:t>
      </w:r>
      <w:r w:rsidRPr="00AD4FF4">
        <w:rPr>
          <w:lang w:val="es-ES_tradnl"/>
        </w:rPr>
        <w:t xml:space="preserve"> </w:t>
      </w:r>
      <w:r>
        <w:rPr>
          <w:lang w:val="es-ES_tradnl"/>
        </w:rPr>
        <w:t xml:space="preserve">por lo menos </w:t>
      </w:r>
      <w:r w:rsidRPr="00AD4FF4">
        <w:rPr>
          <w:lang w:val="es-ES_tradnl"/>
        </w:rPr>
        <w:t xml:space="preserve">cada 10 años, mediante el cual el Consejo de Coordinación </w:t>
      </w:r>
      <w:r>
        <w:rPr>
          <w:lang w:val="es-ES_tradnl"/>
        </w:rPr>
        <w:t xml:space="preserve">de la </w:t>
      </w:r>
      <w:r w:rsidRPr="00AD4FF4">
        <w:rPr>
          <w:lang w:val="es-ES_tradnl"/>
        </w:rPr>
        <w:t>Zona Especial de Desarrollo Fronterizo</w:t>
      </w:r>
      <w:r>
        <w:rPr>
          <w:lang w:val="es-ES_tradnl"/>
        </w:rPr>
        <w:t xml:space="preserve"> (CCZEDF) </w:t>
      </w:r>
      <w:r w:rsidRPr="00AD4FF4">
        <w:rPr>
          <w:lang w:val="es-ES_tradnl"/>
        </w:rPr>
        <w:t>determinará la adecuación de los proyectos o la continuidad o no de los beneficios otorgados.</w:t>
      </w:r>
    </w:p>
    <w:p w14:paraId="64C930B0" w14:textId="77777777" w:rsidR="0068009C" w:rsidRPr="00AD4FF4" w:rsidRDefault="0068009C" w:rsidP="0068009C">
      <w:pPr>
        <w:ind w:left="-284" w:right="-279"/>
        <w:jc w:val="both"/>
        <w:rPr>
          <w:b/>
          <w:bCs/>
          <w:lang w:val="es-ES_tradnl"/>
        </w:rPr>
      </w:pPr>
    </w:p>
    <w:p w14:paraId="155DB671" w14:textId="77777777" w:rsidR="0068009C" w:rsidRDefault="0068009C" w:rsidP="0068009C">
      <w:pPr>
        <w:ind w:left="-284" w:right="-279"/>
        <w:jc w:val="both"/>
        <w:rPr>
          <w:lang w:val="es-ES"/>
        </w:rPr>
      </w:pPr>
      <w:r w:rsidRPr="00AD4FF4">
        <w:rPr>
          <w:b/>
          <w:lang w:val="es-ES"/>
        </w:rPr>
        <w:t>P</w:t>
      </w:r>
      <w:r>
        <w:rPr>
          <w:b/>
          <w:lang w:val="es-ES"/>
        </w:rPr>
        <w:t>Á</w:t>
      </w:r>
      <w:r w:rsidRPr="00AD4FF4">
        <w:rPr>
          <w:b/>
          <w:lang w:val="es-ES"/>
        </w:rPr>
        <w:t>RRAFO I</w:t>
      </w:r>
      <w:r>
        <w:rPr>
          <w:b/>
          <w:lang w:val="es-ES"/>
        </w:rPr>
        <w:t>.</w:t>
      </w:r>
      <w:r w:rsidRPr="00AD4FF4">
        <w:rPr>
          <w:lang w:val="es-ES"/>
        </w:rPr>
        <w:t xml:space="preserve"> </w:t>
      </w:r>
      <w:r>
        <w:rPr>
          <w:lang w:val="es-ES"/>
        </w:rPr>
        <w:t>Esta decisión del Consejo de Coordinación</w:t>
      </w:r>
      <w:r w:rsidRPr="00AD4FF4">
        <w:rPr>
          <w:lang w:val="es-ES"/>
        </w:rPr>
        <w:t xml:space="preserve"> </w:t>
      </w:r>
      <w:r>
        <w:rPr>
          <w:lang w:val="es-ES"/>
        </w:rPr>
        <w:t>se apoyará en el</w:t>
      </w:r>
      <w:r w:rsidRPr="00AD4FF4">
        <w:rPr>
          <w:lang w:val="es-ES"/>
        </w:rPr>
        <w:t xml:space="preserve"> monitoreo continuo y periódico </w:t>
      </w:r>
      <w:r>
        <w:rPr>
          <w:lang w:val="es-ES"/>
        </w:rPr>
        <w:t xml:space="preserve">que </w:t>
      </w:r>
      <w:r w:rsidRPr="00AD4FF4">
        <w:rPr>
          <w:lang w:val="es-ES"/>
        </w:rPr>
        <w:t xml:space="preserve">la </w:t>
      </w:r>
      <w:r>
        <w:rPr>
          <w:lang w:val="es-ES"/>
        </w:rPr>
        <w:t>Secretaría Ejecutiva</w:t>
      </w:r>
      <w:r w:rsidRPr="00AD4FF4" w:rsidDel="002447D8">
        <w:rPr>
          <w:lang w:val="es-ES"/>
        </w:rPr>
        <w:t xml:space="preserve"> </w:t>
      </w:r>
      <w:r>
        <w:rPr>
          <w:lang w:val="es-ES"/>
        </w:rPr>
        <w:t>deberá hacer de</w:t>
      </w:r>
      <w:r w:rsidRPr="00AD4FF4">
        <w:rPr>
          <w:lang w:val="es-ES"/>
        </w:rPr>
        <w:t xml:space="preserve"> las variables e indicadores contemplados en el </w:t>
      </w:r>
      <w:r w:rsidRPr="00F86091">
        <w:rPr>
          <w:lang w:val="es-ES"/>
        </w:rPr>
        <w:t>estudio de impacto económico</w:t>
      </w:r>
      <w:r>
        <w:rPr>
          <w:lang w:val="es-ES"/>
        </w:rPr>
        <w:t>-</w:t>
      </w:r>
      <w:r w:rsidRPr="00F86091">
        <w:rPr>
          <w:lang w:val="es-ES"/>
        </w:rPr>
        <w:t>social</w:t>
      </w:r>
      <w:r w:rsidRPr="00AD4FF4">
        <w:rPr>
          <w:lang w:val="es-ES"/>
        </w:rPr>
        <w:t>,</w:t>
      </w:r>
      <w:r w:rsidRPr="00F86091">
        <w:rPr>
          <w:lang w:val="es-ES"/>
        </w:rPr>
        <w:t xml:space="preserve"> el estudio de factibilidad</w:t>
      </w:r>
      <w:r w:rsidRPr="00AD4FF4">
        <w:rPr>
          <w:lang w:val="es-ES"/>
        </w:rPr>
        <w:t xml:space="preserve"> y los términos</w:t>
      </w:r>
      <w:r>
        <w:rPr>
          <w:lang w:val="es-ES"/>
        </w:rPr>
        <w:t xml:space="preserve"> de Referencia del Ministerio de Medio Ambiente</w:t>
      </w:r>
      <w:r w:rsidRPr="00AD4FF4">
        <w:rPr>
          <w:lang w:val="es-ES"/>
        </w:rPr>
        <w:t xml:space="preserve"> establecidos para la emisión de la licencia de operación.</w:t>
      </w:r>
    </w:p>
    <w:p w14:paraId="472CD31C" w14:textId="77777777" w:rsidR="0068009C" w:rsidRPr="00AD4FF4" w:rsidRDefault="0068009C" w:rsidP="0068009C">
      <w:pPr>
        <w:ind w:left="-284" w:right="-279"/>
        <w:jc w:val="both"/>
        <w:rPr>
          <w:b/>
          <w:lang w:val="es-ES"/>
        </w:rPr>
      </w:pPr>
    </w:p>
    <w:p w14:paraId="1DABACA5" w14:textId="77777777" w:rsidR="0068009C" w:rsidRDefault="0068009C" w:rsidP="0068009C">
      <w:pPr>
        <w:ind w:left="-284" w:right="-279"/>
        <w:jc w:val="both"/>
        <w:rPr>
          <w:lang w:val="es-ES_tradnl"/>
        </w:rPr>
      </w:pPr>
      <w:r w:rsidRPr="00AD4FF4">
        <w:rPr>
          <w:b/>
          <w:bCs/>
          <w:lang w:val="es-ES_tradnl"/>
        </w:rPr>
        <w:t>P</w:t>
      </w:r>
      <w:r>
        <w:rPr>
          <w:b/>
          <w:bCs/>
          <w:lang w:val="es-ES_tradnl"/>
        </w:rPr>
        <w:t>Á</w:t>
      </w:r>
      <w:r w:rsidRPr="00AD4FF4">
        <w:rPr>
          <w:b/>
          <w:bCs/>
          <w:lang w:val="es-ES_tradnl"/>
        </w:rPr>
        <w:t>RRAFO II</w:t>
      </w:r>
      <w:r>
        <w:rPr>
          <w:b/>
          <w:bCs/>
          <w:lang w:val="es-ES_tradnl"/>
        </w:rPr>
        <w:t>.</w:t>
      </w:r>
      <w:r w:rsidRPr="00AD4FF4">
        <w:rPr>
          <w:b/>
          <w:bCs/>
          <w:lang w:val="es-ES_tradnl"/>
        </w:rPr>
        <w:t xml:space="preserve"> </w:t>
      </w:r>
      <w:r w:rsidRPr="00AD4FF4">
        <w:rPr>
          <w:lang w:val="es-ES_tradnl"/>
        </w:rPr>
        <w:t xml:space="preserve">La </w:t>
      </w:r>
      <w:r>
        <w:rPr>
          <w:lang w:val="es-ES_tradnl"/>
        </w:rPr>
        <w:t>Secretaría Ejecutiva</w:t>
      </w:r>
      <w:r w:rsidRPr="00AD4FF4">
        <w:rPr>
          <w:lang w:val="es-ES_tradnl"/>
        </w:rPr>
        <w:t xml:space="preserve"> informará oportunamente a las empresas clasificadas sobre las desviaciones en las variables e indicadores de acuerdo con su solicitud de clasificación inicial, de manera que estas tengan la oportunidad de establecer las acciones correctivas pertinentes previo al periodo de revisión.</w:t>
      </w:r>
    </w:p>
    <w:p w14:paraId="5E0AF6C1" w14:textId="77777777" w:rsidR="0068009C" w:rsidRPr="00AD4FF4" w:rsidRDefault="0068009C" w:rsidP="0068009C">
      <w:pPr>
        <w:ind w:left="-284" w:right="-279"/>
        <w:jc w:val="both"/>
        <w:rPr>
          <w:lang w:val="es-ES_tradnl"/>
        </w:rPr>
      </w:pPr>
    </w:p>
    <w:p w14:paraId="65A92885" w14:textId="77777777" w:rsidR="0068009C" w:rsidRPr="00AD4FF4" w:rsidRDefault="0068009C" w:rsidP="0068009C">
      <w:pPr>
        <w:ind w:left="-284" w:right="-279"/>
        <w:jc w:val="center"/>
        <w:rPr>
          <w:b/>
          <w:bCs/>
          <w:lang w:val="es-ES"/>
        </w:rPr>
      </w:pPr>
      <w:r w:rsidRPr="00AD4FF4">
        <w:rPr>
          <w:b/>
          <w:bCs/>
          <w:lang w:val="es-ES"/>
        </w:rPr>
        <w:t>CAPÍTULO VI</w:t>
      </w:r>
      <w:r>
        <w:rPr>
          <w:b/>
          <w:bCs/>
          <w:lang w:val="es-ES"/>
        </w:rPr>
        <w:t>I</w:t>
      </w:r>
    </w:p>
    <w:p w14:paraId="2584716D" w14:textId="77777777" w:rsidR="0068009C" w:rsidRPr="00AD4FF4" w:rsidRDefault="0068009C" w:rsidP="0068009C">
      <w:pPr>
        <w:ind w:left="-284" w:right="-279"/>
        <w:jc w:val="center"/>
        <w:rPr>
          <w:b/>
          <w:bCs/>
          <w:lang w:val="es-ES"/>
        </w:rPr>
      </w:pPr>
      <w:r w:rsidRPr="00AD4FF4">
        <w:rPr>
          <w:b/>
          <w:bCs/>
          <w:lang w:val="es-ES"/>
        </w:rPr>
        <w:t>OBLICAGIONES DE LAS EMPRESAS BENEFICIADAS</w:t>
      </w:r>
    </w:p>
    <w:p w14:paraId="650026C8" w14:textId="77777777" w:rsidR="0068009C" w:rsidRPr="00AD4FF4" w:rsidRDefault="0068009C" w:rsidP="0068009C">
      <w:pPr>
        <w:ind w:left="-284" w:right="-279"/>
        <w:jc w:val="both"/>
        <w:rPr>
          <w:b/>
          <w:bCs/>
          <w:lang w:val="es-ES"/>
        </w:rPr>
      </w:pPr>
    </w:p>
    <w:p w14:paraId="51DCABBC" w14:textId="77777777" w:rsidR="0068009C" w:rsidRDefault="0068009C" w:rsidP="0068009C">
      <w:pPr>
        <w:ind w:left="-284" w:right="-279"/>
        <w:jc w:val="both"/>
        <w:rPr>
          <w:lang w:val="es-ES"/>
        </w:rPr>
      </w:pPr>
      <w:r w:rsidRPr="00AD4FF4">
        <w:rPr>
          <w:b/>
          <w:bCs/>
          <w:lang w:val="es-ES"/>
        </w:rPr>
        <w:t xml:space="preserve">ARTÍCULO </w:t>
      </w:r>
      <w:r>
        <w:rPr>
          <w:b/>
          <w:bCs/>
          <w:lang w:val="es-ES"/>
        </w:rPr>
        <w:t>19.</w:t>
      </w:r>
      <w:r w:rsidRPr="00AD4FF4">
        <w:rPr>
          <w:b/>
          <w:bCs/>
          <w:lang w:val="es-ES"/>
        </w:rPr>
        <w:t xml:space="preserve"> </w:t>
      </w:r>
      <w:r w:rsidRPr="00AD4FF4">
        <w:rPr>
          <w:lang w:val="es-ES"/>
        </w:rPr>
        <w:t>Los proyectos y empresas que se acojan al beneficio de la ley</w:t>
      </w:r>
      <w:r>
        <w:rPr>
          <w:lang w:val="es-ES"/>
        </w:rPr>
        <w:t xml:space="preserve"> núm. 12-21</w:t>
      </w:r>
      <w:r w:rsidRPr="00AD4FF4">
        <w:rPr>
          <w:lang w:val="es-ES"/>
        </w:rPr>
        <w:t xml:space="preserve">, </w:t>
      </w:r>
      <w:r>
        <w:rPr>
          <w:lang w:val="es-ES"/>
        </w:rPr>
        <w:t>sin detrimento de otras</w:t>
      </w:r>
      <w:r w:rsidRPr="00AD4FF4">
        <w:rPr>
          <w:lang w:val="es-ES"/>
        </w:rPr>
        <w:t xml:space="preserve"> formalidades requeridas por la Ley </w:t>
      </w:r>
      <w:r>
        <w:rPr>
          <w:lang w:val="es-ES"/>
        </w:rPr>
        <w:t xml:space="preserve">núm. 479-08, </w:t>
      </w:r>
      <w:r w:rsidRPr="00AD4FF4">
        <w:rPr>
          <w:lang w:val="es-ES"/>
        </w:rPr>
        <w:t>General de las Sociedades Comerciales y Empresas Individuales de Responsabilidad Limitada</w:t>
      </w:r>
      <w:r>
        <w:rPr>
          <w:lang w:val="es-ES"/>
        </w:rPr>
        <w:t>,</w:t>
      </w:r>
      <w:r w:rsidRPr="00AD4FF4">
        <w:rPr>
          <w:lang w:val="es-ES"/>
        </w:rPr>
        <w:t xml:space="preserve"> y su</w:t>
      </w:r>
      <w:r>
        <w:rPr>
          <w:lang w:val="es-ES"/>
        </w:rPr>
        <w:t>s</w:t>
      </w:r>
      <w:r w:rsidRPr="00AD4FF4">
        <w:rPr>
          <w:lang w:val="es-ES"/>
        </w:rPr>
        <w:t xml:space="preserve"> modificaci</w:t>
      </w:r>
      <w:r>
        <w:rPr>
          <w:lang w:val="es-ES"/>
        </w:rPr>
        <w:t>o</w:t>
      </w:r>
      <w:r w:rsidRPr="00AD4FF4">
        <w:rPr>
          <w:lang w:val="es-ES"/>
        </w:rPr>
        <w:t>n</w:t>
      </w:r>
      <w:r>
        <w:rPr>
          <w:lang w:val="es-ES"/>
        </w:rPr>
        <w:t>es</w:t>
      </w:r>
      <w:r w:rsidRPr="00AD4FF4">
        <w:rPr>
          <w:lang w:val="es-ES"/>
        </w:rPr>
        <w:t xml:space="preserve">, </w:t>
      </w:r>
      <w:r>
        <w:rPr>
          <w:lang w:val="es-ES"/>
        </w:rPr>
        <w:t>deberán cumplir con</w:t>
      </w:r>
      <w:r w:rsidRPr="00AD4FF4">
        <w:rPr>
          <w:lang w:val="es-ES"/>
        </w:rPr>
        <w:t xml:space="preserve"> las siguientes obligaciones:</w:t>
      </w:r>
    </w:p>
    <w:p w14:paraId="19B5266A" w14:textId="77777777" w:rsidR="0068009C" w:rsidRPr="00AD4FF4" w:rsidRDefault="0068009C" w:rsidP="0068009C">
      <w:pPr>
        <w:ind w:left="-284" w:right="-279"/>
        <w:jc w:val="both"/>
        <w:rPr>
          <w:lang w:val="es-ES"/>
        </w:rPr>
      </w:pPr>
    </w:p>
    <w:p w14:paraId="558F5F30" w14:textId="77777777" w:rsidR="0068009C" w:rsidRPr="00AD4FF4" w:rsidRDefault="0068009C" w:rsidP="0068009C">
      <w:pPr>
        <w:pStyle w:val="ListParagraph"/>
        <w:numPr>
          <w:ilvl w:val="0"/>
          <w:numId w:val="42"/>
        </w:numPr>
        <w:ind w:right="-279"/>
        <w:jc w:val="both"/>
        <w:rPr>
          <w:rFonts w:ascii="Times New Roman" w:hAnsi="Times New Roman" w:cs="Times New Roman"/>
          <w:lang w:val="es-ES"/>
        </w:rPr>
      </w:pPr>
      <w:r w:rsidRPr="00AD4FF4">
        <w:rPr>
          <w:rFonts w:ascii="Times New Roman" w:hAnsi="Times New Roman" w:cs="Times New Roman"/>
          <w:lang w:val="es-ES"/>
        </w:rPr>
        <w:t>Llevar un registro, para el fiel asiento de los artículos exonerados, consignándolos conforme se describen en la orden de exoneración. Este registro será accesible a los funcionarios comisionados o con autoridad para examinarlos.</w:t>
      </w:r>
    </w:p>
    <w:p w14:paraId="7843947E" w14:textId="77777777" w:rsidR="0068009C" w:rsidRPr="00245C64" w:rsidRDefault="0068009C" w:rsidP="0068009C">
      <w:pPr>
        <w:pStyle w:val="ListParagraph"/>
        <w:numPr>
          <w:ilvl w:val="0"/>
          <w:numId w:val="42"/>
        </w:numPr>
        <w:ind w:right="-279"/>
        <w:jc w:val="both"/>
        <w:rPr>
          <w:rFonts w:ascii="Times New Roman" w:hAnsi="Times New Roman" w:cs="Times New Roman"/>
          <w:lang w:val="es-ES"/>
        </w:rPr>
      </w:pPr>
      <w:r w:rsidRPr="00AD4FF4">
        <w:rPr>
          <w:rFonts w:ascii="Times New Roman" w:hAnsi="Times New Roman" w:cs="Times New Roman"/>
          <w:lang w:val="es-ES"/>
        </w:rPr>
        <w:t>Llevar la contabilidad organizada con registros que permitan la comprobación de inventarios, activos fijos y depreciaciones de acuerdo con las leyes y reglamentos que rijan la materia, todo a disposición de los oficiales de la Direcci</w:t>
      </w:r>
      <w:r>
        <w:rPr>
          <w:rFonts w:ascii="Times New Roman" w:hAnsi="Times New Roman" w:cs="Times New Roman"/>
          <w:lang w:val="es-ES"/>
        </w:rPr>
        <w:t>ó</w:t>
      </w:r>
      <w:r w:rsidRPr="00AD4FF4">
        <w:rPr>
          <w:rFonts w:ascii="Times New Roman" w:hAnsi="Times New Roman" w:cs="Times New Roman"/>
          <w:lang w:val="es-ES"/>
        </w:rPr>
        <w:t xml:space="preserve">n General de Impuestos Internos, </w:t>
      </w:r>
      <w:r>
        <w:rPr>
          <w:rFonts w:ascii="Times New Roman" w:hAnsi="Times New Roman" w:cs="Times New Roman"/>
          <w:lang w:val="es-ES"/>
        </w:rPr>
        <w:t xml:space="preserve">la Dirección General de </w:t>
      </w:r>
      <w:r w:rsidRPr="00AD4FF4">
        <w:rPr>
          <w:rFonts w:ascii="Times New Roman" w:hAnsi="Times New Roman" w:cs="Times New Roman"/>
          <w:lang w:val="es-ES"/>
        </w:rPr>
        <w:t>Aduanas y demás autoridades.</w:t>
      </w:r>
    </w:p>
    <w:p w14:paraId="53A4A0BB" w14:textId="77777777" w:rsidR="0068009C" w:rsidRPr="00245C64" w:rsidRDefault="0068009C" w:rsidP="0068009C">
      <w:pPr>
        <w:pStyle w:val="ListParagraph"/>
        <w:numPr>
          <w:ilvl w:val="0"/>
          <w:numId w:val="42"/>
        </w:numPr>
        <w:ind w:right="-279"/>
        <w:jc w:val="both"/>
        <w:rPr>
          <w:rFonts w:ascii="Times New Roman" w:hAnsi="Times New Roman" w:cs="Times New Roman"/>
          <w:lang w:val="es-ES"/>
        </w:rPr>
      </w:pPr>
      <w:r w:rsidRPr="00223F0A">
        <w:rPr>
          <w:rFonts w:ascii="Times New Roman" w:hAnsi="Times New Roman" w:cs="Times New Roman"/>
          <w:lang w:val="es-ES"/>
        </w:rPr>
        <w:lastRenderedPageBreak/>
        <w:t xml:space="preserve">Prestar en todo momento su colaboración para el mejor cumplimiento de las disposiciones de esta ley suministrando los datos que </w:t>
      </w:r>
      <w:r w:rsidRPr="00AD4FF4">
        <w:rPr>
          <w:rFonts w:ascii="Times New Roman" w:hAnsi="Times New Roman" w:cs="Times New Roman"/>
          <w:lang w:val="es-ES"/>
        </w:rPr>
        <w:t>les sean requeridos por las autoridades competentes, en lo relativo al control de la aplicación de los beneficios que les hubieren sido otorgados.</w:t>
      </w:r>
    </w:p>
    <w:p w14:paraId="6DB7029E" w14:textId="77777777" w:rsidR="0068009C" w:rsidRPr="00245C64" w:rsidRDefault="0068009C" w:rsidP="0068009C">
      <w:pPr>
        <w:pStyle w:val="ListParagraph"/>
        <w:numPr>
          <w:ilvl w:val="0"/>
          <w:numId w:val="42"/>
        </w:numPr>
        <w:ind w:right="-279"/>
        <w:jc w:val="both"/>
        <w:rPr>
          <w:rFonts w:ascii="Times New Roman" w:hAnsi="Times New Roman" w:cs="Times New Roman"/>
          <w:lang w:val="es-ES"/>
        </w:rPr>
      </w:pPr>
      <w:r w:rsidRPr="00223F0A">
        <w:rPr>
          <w:rFonts w:ascii="Times New Roman" w:hAnsi="Times New Roman" w:cs="Times New Roman"/>
          <w:color w:val="000000" w:themeColor="text1"/>
        </w:rPr>
        <w:t>Acatar el fiel cumplimiento de las disposiciones establecidas de los proyectos programas y planes de compromi</w:t>
      </w:r>
      <w:r w:rsidRPr="00AD4FF4">
        <w:rPr>
          <w:rFonts w:ascii="Times New Roman" w:hAnsi="Times New Roman" w:cs="Times New Roman"/>
          <w:color w:val="000000" w:themeColor="text1"/>
        </w:rPr>
        <w:t>so sociales formulados por la Secretaría Ejecutiva en coordinación con la empresa beneficiada.</w:t>
      </w:r>
    </w:p>
    <w:p w14:paraId="20EC5BB0" w14:textId="77777777" w:rsidR="0068009C" w:rsidRPr="00245C64" w:rsidRDefault="0068009C" w:rsidP="0068009C">
      <w:pPr>
        <w:pStyle w:val="ListParagraph"/>
        <w:numPr>
          <w:ilvl w:val="0"/>
          <w:numId w:val="42"/>
        </w:numPr>
        <w:ind w:right="-279"/>
        <w:jc w:val="both"/>
        <w:rPr>
          <w:rFonts w:ascii="Times New Roman" w:hAnsi="Times New Roman" w:cs="Times New Roman"/>
          <w:lang w:val="es-ES"/>
        </w:rPr>
      </w:pPr>
      <w:r w:rsidRPr="00223F0A">
        <w:rPr>
          <w:rFonts w:ascii="Times New Roman" w:hAnsi="Times New Roman" w:cs="Times New Roman"/>
          <w:color w:val="000000" w:themeColor="text1"/>
        </w:rPr>
        <w:t>M</w:t>
      </w:r>
      <w:r w:rsidRPr="00AD4FF4">
        <w:rPr>
          <w:rFonts w:ascii="Times New Roman" w:hAnsi="Times New Roman" w:cs="Times New Roman"/>
          <w:color w:val="000000" w:themeColor="text1"/>
        </w:rPr>
        <w:t xml:space="preserve">antener el </w:t>
      </w:r>
      <w:r>
        <w:rPr>
          <w:rFonts w:ascii="Times New Roman" w:hAnsi="Times New Roman" w:cs="Times New Roman"/>
          <w:color w:val="000000" w:themeColor="text1"/>
        </w:rPr>
        <w:t>7</w:t>
      </w:r>
      <w:r w:rsidRPr="00AD4FF4">
        <w:rPr>
          <w:rFonts w:ascii="Times New Roman" w:hAnsi="Times New Roman" w:cs="Times New Roman"/>
          <w:color w:val="000000" w:themeColor="text1"/>
        </w:rPr>
        <w:t xml:space="preserve">5% de la empleomanía en el territorio de la </w:t>
      </w:r>
      <w:r>
        <w:rPr>
          <w:rFonts w:ascii="Times New Roman" w:hAnsi="Times New Roman" w:cs="Times New Roman"/>
          <w:color w:val="000000" w:themeColor="text1"/>
        </w:rPr>
        <w:t>Zona Especial de Desarrollo Fronterizo</w:t>
      </w:r>
      <w:r w:rsidRPr="00AD4FF4">
        <w:rPr>
          <w:rFonts w:ascii="Times New Roman" w:hAnsi="Times New Roman" w:cs="Times New Roman"/>
          <w:color w:val="000000" w:themeColor="text1"/>
        </w:rPr>
        <w:t xml:space="preserve"> donde estén instaladas, cuya labor se corresponda con el desarrollo y operatividad de la actividad comercial que genere la empresa, y al volumen de renta que generen.</w:t>
      </w:r>
    </w:p>
    <w:p w14:paraId="2686452F" w14:textId="77777777" w:rsidR="0068009C" w:rsidRPr="00245C64" w:rsidRDefault="0068009C" w:rsidP="0068009C">
      <w:pPr>
        <w:pStyle w:val="ListParagraph"/>
        <w:numPr>
          <w:ilvl w:val="0"/>
          <w:numId w:val="42"/>
        </w:numPr>
        <w:ind w:right="-279"/>
        <w:jc w:val="both"/>
        <w:rPr>
          <w:rFonts w:ascii="Times New Roman" w:hAnsi="Times New Roman" w:cs="Times New Roman"/>
          <w:lang w:val="es-ES"/>
        </w:rPr>
      </w:pPr>
      <w:r w:rsidRPr="00223F0A">
        <w:rPr>
          <w:rFonts w:ascii="Times New Roman" w:hAnsi="Times New Roman" w:cs="Times New Roman"/>
          <w:color w:val="000000" w:themeColor="text1"/>
        </w:rPr>
        <w:t>El cumplimiento de las obligaciones y deberes tributarios.</w:t>
      </w:r>
    </w:p>
    <w:p w14:paraId="0818D22D" w14:textId="77777777" w:rsidR="0068009C" w:rsidRDefault="0068009C" w:rsidP="0068009C">
      <w:pPr>
        <w:ind w:left="-284" w:right="-279"/>
        <w:jc w:val="center"/>
        <w:rPr>
          <w:b/>
          <w:color w:val="000000" w:themeColor="text1"/>
          <w:lang w:val="es-ES_tradnl"/>
        </w:rPr>
      </w:pPr>
    </w:p>
    <w:p w14:paraId="3B43C15E" w14:textId="77777777" w:rsidR="0068009C" w:rsidRPr="00AD4FF4" w:rsidRDefault="0068009C" w:rsidP="0068009C">
      <w:pPr>
        <w:ind w:left="-284" w:right="-279"/>
        <w:jc w:val="center"/>
        <w:rPr>
          <w:b/>
          <w:bCs/>
          <w:color w:val="000000" w:themeColor="text1"/>
          <w:lang w:val="es-ES_tradnl"/>
        </w:rPr>
      </w:pPr>
      <w:r w:rsidRPr="00223F0A">
        <w:rPr>
          <w:b/>
          <w:color w:val="000000" w:themeColor="text1"/>
          <w:lang w:val="es-ES_tradnl"/>
        </w:rPr>
        <w:t xml:space="preserve">CAPÍTULO </w:t>
      </w:r>
      <w:r w:rsidRPr="00AD4FF4">
        <w:rPr>
          <w:b/>
          <w:bCs/>
          <w:color w:val="000000" w:themeColor="text1"/>
          <w:lang w:val="es-ES_tradnl"/>
        </w:rPr>
        <w:t>VII</w:t>
      </w:r>
      <w:r>
        <w:rPr>
          <w:b/>
          <w:bCs/>
          <w:color w:val="000000" w:themeColor="text1"/>
          <w:lang w:val="es-ES_tradnl"/>
        </w:rPr>
        <w:t>I</w:t>
      </w:r>
    </w:p>
    <w:p w14:paraId="315E15C1" w14:textId="77777777" w:rsidR="0068009C" w:rsidRPr="00AD4FF4" w:rsidRDefault="0068009C" w:rsidP="0068009C">
      <w:pPr>
        <w:ind w:left="-284" w:right="-279"/>
        <w:jc w:val="center"/>
        <w:rPr>
          <w:b/>
          <w:bCs/>
          <w:color w:val="000000" w:themeColor="text1"/>
          <w:lang w:val="es-ES_tradnl"/>
        </w:rPr>
      </w:pPr>
      <w:r w:rsidRPr="00AD4FF4">
        <w:rPr>
          <w:b/>
          <w:bCs/>
          <w:color w:val="000000" w:themeColor="text1"/>
          <w:lang w:val="es-ES_tradnl"/>
        </w:rPr>
        <w:t xml:space="preserve"> CONTROLES DE SUPERVISIÓN </w:t>
      </w:r>
    </w:p>
    <w:p w14:paraId="01756874" w14:textId="77777777" w:rsidR="0068009C" w:rsidRPr="00AD4FF4" w:rsidRDefault="0068009C" w:rsidP="0068009C">
      <w:pPr>
        <w:ind w:left="-284" w:right="-279"/>
        <w:rPr>
          <w:color w:val="000000" w:themeColor="text1"/>
          <w:lang w:val="es-ES_tradnl"/>
        </w:rPr>
      </w:pPr>
    </w:p>
    <w:p w14:paraId="1034EDBB" w14:textId="77777777" w:rsidR="0068009C" w:rsidRPr="00AD4FF4" w:rsidRDefault="0068009C" w:rsidP="0068009C">
      <w:pPr>
        <w:ind w:left="-284" w:right="-279"/>
        <w:jc w:val="both"/>
        <w:rPr>
          <w:color w:val="000000" w:themeColor="text1"/>
          <w:lang w:val="es-ES_tradnl"/>
        </w:rPr>
      </w:pPr>
      <w:r w:rsidRPr="00AD4FF4">
        <w:rPr>
          <w:b/>
          <w:bCs/>
          <w:color w:val="000000" w:themeColor="text1"/>
          <w:w w:val="108"/>
          <w:lang w:val="es-ES_tradnl"/>
        </w:rPr>
        <w:t xml:space="preserve">ARTÍCULO </w:t>
      </w:r>
      <w:r>
        <w:rPr>
          <w:b/>
          <w:bCs/>
          <w:color w:val="000000" w:themeColor="text1"/>
          <w:lang w:val="es-ES_tradnl"/>
        </w:rPr>
        <w:t>20.</w:t>
      </w:r>
      <w:r w:rsidRPr="00AD4FF4">
        <w:rPr>
          <w:color w:val="000000" w:themeColor="text1"/>
          <w:spacing w:val="1"/>
          <w:lang w:val="es-ES_tradnl"/>
        </w:rPr>
        <w:t xml:space="preserve"> El Consejo de Coordinación</w:t>
      </w:r>
      <w:r w:rsidRPr="00E07E3F">
        <w:rPr>
          <w:lang w:val="es-ES_tradnl"/>
        </w:rPr>
        <w:t xml:space="preserve"> </w:t>
      </w:r>
      <w:r>
        <w:rPr>
          <w:lang w:val="es-ES_tradnl"/>
        </w:rPr>
        <w:t xml:space="preserve">de la </w:t>
      </w:r>
      <w:r w:rsidRPr="00AD4FF4">
        <w:rPr>
          <w:lang w:val="es-ES_tradnl"/>
        </w:rPr>
        <w:t>Zona Especial de Desarrollo Fronterizo</w:t>
      </w:r>
      <w:r>
        <w:rPr>
          <w:lang w:val="es-ES_tradnl"/>
        </w:rPr>
        <w:t xml:space="preserve"> (CCZEDF)</w:t>
      </w:r>
      <w:r>
        <w:rPr>
          <w:color w:val="000000" w:themeColor="text1"/>
          <w:spacing w:val="1"/>
          <w:lang w:val="es-ES_tradnl"/>
        </w:rPr>
        <w:t>,</w:t>
      </w:r>
      <w:r w:rsidRPr="00AD4FF4">
        <w:rPr>
          <w:color w:val="000000" w:themeColor="text1"/>
          <w:spacing w:val="1"/>
          <w:lang w:val="es-ES_tradnl"/>
        </w:rPr>
        <w:t xml:space="preserve"> a través de </w:t>
      </w:r>
      <w:r w:rsidRPr="00AD4FF4">
        <w:rPr>
          <w:color w:val="000000" w:themeColor="text1"/>
          <w:lang w:val="es-ES_tradnl"/>
        </w:rPr>
        <w:t>la Secretaría Ejecutiva</w:t>
      </w:r>
      <w:r>
        <w:rPr>
          <w:color w:val="000000" w:themeColor="text1"/>
          <w:lang w:val="es-ES_tradnl"/>
        </w:rPr>
        <w:t>,</w:t>
      </w:r>
      <w:r w:rsidRPr="00AD4FF4">
        <w:rPr>
          <w:color w:val="000000" w:themeColor="text1"/>
          <w:lang w:val="es-ES_tradnl"/>
        </w:rPr>
        <w:t xml:space="preserve"> tendrá la</w:t>
      </w:r>
      <w:r w:rsidRPr="00AD4FF4">
        <w:rPr>
          <w:color w:val="000000" w:themeColor="text1"/>
          <w:spacing w:val="6"/>
          <w:lang w:val="es-ES_tradnl"/>
        </w:rPr>
        <w:t xml:space="preserve"> </w:t>
      </w:r>
      <w:r w:rsidRPr="00AD4FF4">
        <w:rPr>
          <w:color w:val="000000" w:themeColor="text1"/>
          <w:lang w:val="es-ES_tradnl"/>
        </w:rPr>
        <w:t>responsabilidad de</w:t>
      </w:r>
      <w:r w:rsidRPr="00AD4FF4">
        <w:rPr>
          <w:color w:val="000000" w:themeColor="text1"/>
          <w:spacing w:val="29"/>
          <w:lang w:val="es-ES_tradnl"/>
        </w:rPr>
        <w:t xml:space="preserve"> </w:t>
      </w:r>
      <w:r w:rsidRPr="00AD4FF4">
        <w:rPr>
          <w:color w:val="000000" w:themeColor="text1"/>
          <w:lang w:val="es-ES_tradnl"/>
        </w:rPr>
        <w:t>exigir</w:t>
      </w:r>
      <w:r w:rsidRPr="00AD4FF4">
        <w:rPr>
          <w:color w:val="000000" w:themeColor="text1"/>
          <w:w w:val="63"/>
          <w:lang w:val="es-ES_tradnl"/>
        </w:rPr>
        <w:t xml:space="preserve">  </w:t>
      </w:r>
      <w:r w:rsidRPr="00AD4FF4">
        <w:rPr>
          <w:color w:val="000000" w:themeColor="text1"/>
          <w:spacing w:val="6"/>
          <w:w w:val="63"/>
          <w:lang w:val="es-ES_tradnl"/>
        </w:rPr>
        <w:t xml:space="preserve"> </w:t>
      </w:r>
      <w:r w:rsidRPr="00AD4FF4">
        <w:rPr>
          <w:color w:val="000000" w:themeColor="text1"/>
          <w:w w:val="101"/>
          <w:lang w:val="es-ES_tradnl"/>
        </w:rPr>
        <w:t>e</w:t>
      </w:r>
      <w:r w:rsidRPr="00AD4FF4">
        <w:rPr>
          <w:color w:val="000000" w:themeColor="text1"/>
          <w:w w:val="81"/>
          <w:lang w:val="es-ES_tradnl"/>
        </w:rPr>
        <w:t xml:space="preserve">l </w:t>
      </w:r>
      <w:r w:rsidRPr="00AD4FF4">
        <w:rPr>
          <w:color w:val="000000" w:themeColor="text1"/>
          <w:lang w:val="es-ES_tradnl"/>
        </w:rPr>
        <w:t>cumplimiento de</w:t>
      </w:r>
      <w:r w:rsidRPr="00AD4FF4">
        <w:rPr>
          <w:color w:val="000000" w:themeColor="text1"/>
          <w:spacing w:val="40"/>
          <w:lang w:val="es-ES_tradnl"/>
        </w:rPr>
        <w:t xml:space="preserve"> </w:t>
      </w:r>
      <w:r w:rsidRPr="00AD4FF4">
        <w:rPr>
          <w:color w:val="000000" w:themeColor="text1"/>
          <w:lang w:val="es-ES_tradnl"/>
        </w:rPr>
        <w:t>las</w:t>
      </w:r>
      <w:r w:rsidRPr="00AD4FF4">
        <w:rPr>
          <w:color w:val="000000" w:themeColor="text1"/>
          <w:spacing w:val="46"/>
          <w:lang w:val="es-ES_tradnl"/>
        </w:rPr>
        <w:t xml:space="preserve"> </w:t>
      </w:r>
      <w:r w:rsidRPr="00AD4FF4">
        <w:rPr>
          <w:color w:val="000000" w:themeColor="text1"/>
          <w:lang w:val="es-ES_tradnl"/>
        </w:rPr>
        <w:t>obligaciones contraídas por las</w:t>
      </w:r>
      <w:r w:rsidRPr="00AD4FF4">
        <w:rPr>
          <w:color w:val="000000" w:themeColor="text1"/>
          <w:spacing w:val="46"/>
          <w:lang w:val="es-ES_tradnl"/>
        </w:rPr>
        <w:t xml:space="preserve"> </w:t>
      </w:r>
      <w:r w:rsidRPr="00AD4FF4">
        <w:rPr>
          <w:color w:val="000000" w:themeColor="text1"/>
          <w:lang w:val="es-ES_tradnl"/>
        </w:rPr>
        <w:t>empresas y</w:t>
      </w:r>
      <w:r w:rsidRPr="00AD4FF4">
        <w:rPr>
          <w:color w:val="000000" w:themeColor="text1"/>
          <w:spacing w:val="36"/>
          <w:lang w:val="es-ES_tradnl"/>
        </w:rPr>
        <w:t xml:space="preserve"> </w:t>
      </w:r>
      <w:r w:rsidRPr="00AD4FF4">
        <w:rPr>
          <w:color w:val="000000" w:themeColor="text1"/>
          <w:lang w:val="es-ES_tradnl"/>
        </w:rPr>
        <w:t>proyectos que se</w:t>
      </w:r>
      <w:r w:rsidRPr="00AD4FF4">
        <w:rPr>
          <w:color w:val="000000" w:themeColor="text1"/>
          <w:spacing w:val="35"/>
          <w:lang w:val="es-ES_tradnl"/>
        </w:rPr>
        <w:t xml:space="preserve"> </w:t>
      </w:r>
      <w:r w:rsidRPr="00AD4FF4">
        <w:rPr>
          <w:color w:val="000000" w:themeColor="text1"/>
          <w:lang w:val="es-ES_tradnl"/>
        </w:rPr>
        <w:t>acojan a los beneficios que</w:t>
      </w:r>
      <w:r w:rsidRPr="00AD4FF4">
        <w:rPr>
          <w:color w:val="000000" w:themeColor="text1"/>
          <w:spacing w:val="31"/>
          <w:lang w:val="es-ES_tradnl"/>
        </w:rPr>
        <w:t xml:space="preserve"> </w:t>
      </w:r>
      <w:r w:rsidRPr="00AD4FF4">
        <w:rPr>
          <w:color w:val="000000" w:themeColor="text1"/>
          <w:lang w:val="es-ES_tradnl"/>
        </w:rPr>
        <w:t>otorga la</w:t>
      </w:r>
      <w:r w:rsidRPr="00AD4FF4">
        <w:rPr>
          <w:color w:val="000000" w:themeColor="text1"/>
          <w:spacing w:val="2"/>
          <w:lang w:val="es-ES_tradnl"/>
        </w:rPr>
        <w:t xml:space="preserve"> </w:t>
      </w:r>
      <w:r>
        <w:rPr>
          <w:color w:val="000000" w:themeColor="text1"/>
          <w:lang w:val="es-ES_tradnl"/>
        </w:rPr>
        <w:t>l</w:t>
      </w:r>
      <w:r w:rsidRPr="00AD4FF4">
        <w:rPr>
          <w:color w:val="000000" w:themeColor="text1"/>
          <w:lang w:val="es-ES_tradnl"/>
        </w:rPr>
        <w:t xml:space="preserve">ey </w:t>
      </w:r>
      <w:r>
        <w:rPr>
          <w:color w:val="000000" w:themeColor="text1"/>
          <w:lang w:val="es-ES_tradnl"/>
        </w:rPr>
        <w:t>núm</w:t>
      </w:r>
      <w:r w:rsidRPr="00AD4FF4">
        <w:rPr>
          <w:color w:val="000000" w:themeColor="text1"/>
          <w:lang w:val="es-ES_tradnl"/>
        </w:rPr>
        <w:t>. 12-21</w:t>
      </w:r>
      <w:r w:rsidRPr="00AD4FF4">
        <w:rPr>
          <w:color w:val="000000" w:themeColor="text1"/>
          <w:w w:val="63"/>
          <w:lang w:val="es-ES_tradnl"/>
        </w:rPr>
        <w:t>,</w:t>
      </w:r>
      <w:r w:rsidRPr="00AD4FF4">
        <w:rPr>
          <w:color w:val="000000" w:themeColor="text1"/>
          <w:spacing w:val="-16"/>
          <w:lang w:val="es-ES_tradnl"/>
        </w:rPr>
        <w:t xml:space="preserve"> </w:t>
      </w:r>
      <w:r w:rsidRPr="00AD4FF4">
        <w:rPr>
          <w:color w:val="000000" w:themeColor="text1"/>
          <w:lang w:val="es-ES_tradnl"/>
        </w:rPr>
        <w:t>conforme a</w:t>
      </w:r>
      <w:r w:rsidRPr="00AD4FF4">
        <w:rPr>
          <w:color w:val="000000" w:themeColor="text1"/>
          <w:spacing w:val="20"/>
          <w:lang w:val="es-ES_tradnl"/>
        </w:rPr>
        <w:t xml:space="preserve"> </w:t>
      </w:r>
      <w:r w:rsidRPr="00AD4FF4">
        <w:rPr>
          <w:color w:val="000000" w:themeColor="text1"/>
          <w:lang w:val="es-ES_tradnl"/>
        </w:rPr>
        <w:t>las</w:t>
      </w:r>
      <w:r w:rsidRPr="00AD4FF4">
        <w:rPr>
          <w:color w:val="000000" w:themeColor="text1"/>
          <w:spacing w:val="17"/>
          <w:lang w:val="es-ES_tradnl"/>
        </w:rPr>
        <w:t xml:space="preserve"> </w:t>
      </w:r>
      <w:r w:rsidRPr="00AD4FF4">
        <w:rPr>
          <w:color w:val="000000" w:themeColor="text1"/>
          <w:lang w:val="es-ES_tradnl"/>
        </w:rPr>
        <w:t>disposiciones siguientes:</w:t>
      </w:r>
    </w:p>
    <w:p w14:paraId="5990CC44" w14:textId="77777777" w:rsidR="0068009C" w:rsidRPr="00AD4FF4" w:rsidRDefault="0068009C" w:rsidP="0068009C">
      <w:pPr>
        <w:pStyle w:val="ListParagraph"/>
        <w:tabs>
          <w:tab w:val="left" w:pos="1540"/>
          <w:tab w:val="left" w:pos="3080"/>
        </w:tabs>
        <w:ind w:left="-284" w:right="-279"/>
        <w:rPr>
          <w:rFonts w:ascii="Times New Roman" w:hAnsi="Times New Roman" w:cs="Times New Roman"/>
          <w:b/>
          <w:bCs/>
          <w:color w:val="000000" w:themeColor="text1"/>
          <w:lang w:val="es-ES_tradnl"/>
        </w:rPr>
      </w:pPr>
    </w:p>
    <w:p w14:paraId="22F92DED" w14:textId="77777777" w:rsidR="0068009C" w:rsidRPr="00AD4FF4" w:rsidRDefault="0068009C" w:rsidP="0068009C">
      <w:pPr>
        <w:pStyle w:val="ListParagraph"/>
        <w:numPr>
          <w:ilvl w:val="0"/>
          <w:numId w:val="43"/>
        </w:numPr>
        <w:tabs>
          <w:tab w:val="left" w:pos="3560"/>
        </w:tabs>
        <w:ind w:right="-279"/>
        <w:jc w:val="both"/>
        <w:rPr>
          <w:rFonts w:ascii="Times New Roman" w:eastAsia="Times New Roman" w:hAnsi="Times New Roman" w:cs="Times New Roman"/>
          <w:color w:val="000000" w:themeColor="text1"/>
          <w:lang w:val="es-ES_tradnl"/>
        </w:rPr>
      </w:pPr>
      <w:r w:rsidRPr="00AD4FF4">
        <w:rPr>
          <w:rFonts w:ascii="Times New Roman" w:eastAsia="Times New Roman" w:hAnsi="Times New Roman" w:cs="Times New Roman"/>
          <w:color w:val="000000" w:themeColor="text1"/>
          <w:lang w:val="es-ES_tradnl"/>
        </w:rPr>
        <w:t>Llevar un registro final, en el cual se asienten las resoluciones probatorias con indicación de nombre y categoría de la empresa, beneficios otorgados y fecha de expiración de los beneficios</w:t>
      </w:r>
      <w:r>
        <w:rPr>
          <w:rFonts w:ascii="Times New Roman" w:eastAsia="Times New Roman" w:hAnsi="Times New Roman" w:cs="Times New Roman"/>
          <w:color w:val="000000" w:themeColor="text1"/>
          <w:lang w:val="es-ES_tradnl"/>
        </w:rPr>
        <w:t>.</w:t>
      </w:r>
    </w:p>
    <w:p w14:paraId="4C639764" w14:textId="77777777" w:rsidR="0068009C" w:rsidRPr="00AD4FF4" w:rsidRDefault="0068009C" w:rsidP="0068009C">
      <w:pPr>
        <w:pStyle w:val="ListParagraph"/>
        <w:tabs>
          <w:tab w:val="left" w:pos="3560"/>
        </w:tabs>
        <w:ind w:left="-284" w:right="-279"/>
        <w:jc w:val="both"/>
        <w:rPr>
          <w:rFonts w:ascii="Times New Roman" w:hAnsi="Times New Roman" w:cs="Times New Roman"/>
          <w:color w:val="000000" w:themeColor="text1"/>
          <w:lang w:val="es-ES_tradnl"/>
        </w:rPr>
      </w:pPr>
    </w:p>
    <w:p w14:paraId="23B3BD4F" w14:textId="77777777" w:rsidR="0068009C" w:rsidRPr="00AD4FF4" w:rsidRDefault="0068009C" w:rsidP="0068009C">
      <w:pPr>
        <w:pStyle w:val="ListParagraph"/>
        <w:numPr>
          <w:ilvl w:val="0"/>
          <w:numId w:val="43"/>
        </w:numPr>
        <w:tabs>
          <w:tab w:val="left" w:pos="3560"/>
        </w:tabs>
        <w:ind w:right="-279"/>
        <w:jc w:val="both"/>
        <w:rPr>
          <w:rFonts w:ascii="Times New Roman" w:eastAsia="Times New Roman" w:hAnsi="Times New Roman" w:cs="Times New Roman"/>
          <w:color w:val="000000" w:themeColor="text1"/>
          <w:lang w:val="es-ES_tradnl"/>
        </w:rPr>
      </w:pPr>
      <w:r w:rsidRPr="00AD4FF4">
        <w:rPr>
          <w:rFonts w:ascii="Times New Roman" w:eastAsia="Times New Roman" w:hAnsi="Times New Roman" w:cs="Times New Roman"/>
          <w:color w:val="000000" w:themeColor="text1"/>
          <w:lang w:val="es-ES_tradnl"/>
        </w:rPr>
        <w:t xml:space="preserve">Llevar un control de las solicitudes de exoneración concedidas y verificar que </w:t>
      </w:r>
      <w:r>
        <w:rPr>
          <w:rFonts w:ascii="Times New Roman" w:eastAsia="Times New Roman" w:hAnsi="Times New Roman" w:cs="Times New Roman"/>
          <w:color w:val="000000" w:themeColor="text1"/>
          <w:lang w:val="es-ES_tradnl"/>
        </w:rPr>
        <w:t>e</w:t>
      </w:r>
      <w:r w:rsidRPr="00AD4FF4">
        <w:rPr>
          <w:rFonts w:ascii="Times New Roman" w:eastAsia="Times New Roman" w:hAnsi="Times New Roman" w:cs="Times New Roman"/>
          <w:color w:val="000000" w:themeColor="text1"/>
          <w:lang w:val="es-ES_tradnl"/>
        </w:rPr>
        <w:t xml:space="preserve">stas se ajusten a los beneficios otorgados para fines de autorización a la Dirección General de Aduanas y </w:t>
      </w:r>
      <w:r>
        <w:rPr>
          <w:rFonts w:ascii="Times New Roman" w:eastAsia="Times New Roman" w:hAnsi="Times New Roman" w:cs="Times New Roman"/>
          <w:color w:val="000000" w:themeColor="text1"/>
          <w:lang w:val="es-ES_tradnl"/>
        </w:rPr>
        <w:t xml:space="preserve">la Dirección General </w:t>
      </w:r>
      <w:r w:rsidRPr="00AD4FF4">
        <w:rPr>
          <w:rFonts w:ascii="Times New Roman" w:eastAsia="Times New Roman" w:hAnsi="Times New Roman" w:cs="Times New Roman"/>
          <w:color w:val="000000" w:themeColor="text1"/>
          <w:lang w:val="es-ES_tradnl"/>
        </w:rPr>
        <w:t>de Impuestos Internos</w:t>
      </w:r>
      <w:r>
        <w:rPr>
          <w:rFonts w:ascii="Times New Roman" w:eastAsia="Times New Roman" w:hAnsi="Times New Roman" w:cs="Times New Roman"/>
          <w:color w:val="000000" w:themeColor="text1"/>
          <w:lang w:val="es-ES_tradnl"/>
        </w:rPr>
        <w:t>.</w:t>
      </w:r>
    </w:p>
    <w:p w14:paraId="41723B58" w14:textId="77777777" w:rsidR="0068009C" w:rsidRPr="00AD4FF4" w:rsidRDefault="0068009C" w:rsidP="0068009C">
      <w:pPr>
        <w:pStyle w:val="ListParagraph"/>
        <w:ind w:left="-284" w:right="-279"/>
        <w:rPr>
          <w:rFonts w:ascii="Times New Roman" w:hAnsi="Times New Roman" w:cs="Times New Roman"/>
          <w:color w:val="000000" w:themeColor="text1"/>
          <w:lang w:val="es-ES_tradnl"/>
        </w:rPr>
      </w:pPr>
    </w:p>
    <w:p w14:paraId="565B68EC" w14:textId="77777777" w:rsidR="0068009C" w:rsidRPr="00AD4FF4" w:rsidRDefault="0068009C" w:rsidP="0068009C">
      <w:pPr>
        <w:pStyle w:val="ListParagraph"/>
        <w:numPr>
          <w:ilvl w:val="0"/>
          <w:numId w:val="43"/>
        </w:numPr>
        <w:tabs>
          <w:tab w:val="left" w:pos="3560"/>
        </w:tabs>
        <w:ind w:right="-279"/>
        <w:jc w:val="both"/>
        <w:rPr>
          <w:rFonts w:ascii="Times New Roman" w:eastAsia="Times New Roman" w:hAnsi="Times New Roman" w:cs="Times New Roman"/>
          <w:color w:val="000000" w:themeColor="text1"/>
          <w:lang w:val="es-ES_tradnl"/>
        </w:rPr>
      </w:pPr>
      <w:r w:rsidRPr="00AD4FF4">
        <w:rPr>
          <w:rFonts w:ascii="Times New Roman" w:eastAsia="Times New Roman" w:hAnsi="Times New Roman" w:cs="Times New Roman"/>
          <w:color w:val="000000" w:themeColor="text1"/>
          <w:lang w:val="es-ES_tradnl"/>
        </w:rPr>
        <w:t xml:space="preserve">Llevar un registro de las maquinarias y equipos importados con exenciones tributarias por las empresas clasificadas, a fin de comprobar que a </w:t>
      </w:r>
      <w:r>
        <w:rPr>
          <w:rFonts w:ascii="Times New Roman" w:eastAsia="Times New Roman" w:hAnsi="Times New Roman" w:cs="Times New Roman"/>
          <w:color w:val="000000" w:themeColor="text1"/>
          <w:lang w:val="es-ES_tradnl"/>
        </w:rPr>
        <w:t>e</w:t>
      </w:r>
      <w:r w:rsidRPr="00AD4FF4">
        <w:rPr>
          <w:rFonts w:ascii="Times New Roman" w:eastAsia="Times New Roman" w:hAnsi="Times New Roman" w:cs="Times New Roman"/>
          <w:color w:val="000000" w:themeColor="text1"/>
          <w:lang w:val="es-ES_tradnl"/>
        </w:rPr>
        <w:t>stos se les ha dado el destino para los cuales fueron importados.</w:t>
      </w:r>
    </w:p>
    <w:p w14:paraId="0BD50A4B" w14:textId="77777777" w:rsidR="0068009C" w:rsidRPr="00AD4FF4" w:rsidRDefault="0068009C" w:rsidP="0068009C">
      <w:pPr>
        <w:pStyle w:val="ListParagraph"/>
        <w:ind w:left="-284" w:right="-279"/>
        <w:rPr>
          <w:rFonts w:ascii="Times New Roman" w:hAnsi="Times New Roman" w:cs="Times New Roman"/>
          <w:color w:val="000000" w:themeColor="text1"/>
          <w:lang w:val="es-ES_tradnl"/>
        </w:rPr>
      </w:pPr>
    </w:p>
    <w:p w14:paraId="06F88996" w14:textId="77777777" w:rsidR="0068009C" w:rsidRPr="00AD4FF4" w:rsidRDefault="0068009C" w:rsidP="0068009C">
      <w:pPr>
        <w:pStyle w:val="ListParagraph"/>
        <w:numPr>
          <w:ilvl w:val="0"/>
          <w:numId w:val="43"/>
        </w:numPr>
        <w:tabs>
          <w:tab w:val="left" w:pos="3560"/>
        </w:tabs>
        <w:ind w:right="-279"/>
        <w:jc w:val="both"/>
        <w:rPr>
          <w:rFonts w:ascii="Times New Roman" w:eastAsia="Times New Roman" w:hAnsi="Times New Roman" w:cs="Times New Roman"/>
          <w:color w:val="000000" w:themeColor="text1"/>
          <w:lang w:val="es-ES_tradnl"/>
        </w:rPr>
      </w:pPr>
      <w:r w:rsidRPr="00AD4FF4">
        <w:rPr>
          <w:rFonts w:ascii="Times New Roman" w:eastAsia="Times New Roman" w:hAnsi="Times New Roman" w:cs="Times New Roman"/>
          <w:color w:val="000000" w:themeColor="text1"/>
          <w:lang w:val="es-ES_tradnl"/>
        </w:rPr>
        <w:t>Levantar las actas correspondientes para constancia de los controles y comprobaciones realizadas, copia de las cuales se remitirán a la Secretaría Ejecutiva del Consejo de Coordinación.</w:t>
      </w:r>
    </w:p>
    <w:p w14:paraId="07C2E4A9" w14:textId="77777777" w:rsidR="0068009C" w:rsidRPr="00AD4FF4" w:rsidRDefault="0068009C" w:rsidP="0068009C">
      <w:pPr>
        <w:pStyle w:val="ListParagraph"/>
        <w:ind w:left="-284" w:right="-279"/>
        <w:rPr>
          <w:rFonts w:ascii="Times New Roman" w:hAnsi="Times New Roman" w:cs="Times New Roman"/>
          <w:color w:val="000000" w:themeColor="text1"/>
          <w:lang w:val="es-ES_tradnl"/>
        </w:rPr>
      </w:pPr>
    </w:p>
    <w:p w14:paraId="5ACADE77" w14:textId="77777777" w:rsidR="0068009C" w:rsidRPr="00AD4FF4" w:rsidRDefault="0068009C" w:rsidP="0068009C">
      <w:pPr>
        <w:pStyle w:val="ListParagraph"/>
        <w:numPr>
          <w:ilvl w:val="0"/>
          <w:numId w:val="43"/>
        </w:numPr>
        <w:tabs>
          <w:tab w:val="left" w:pos="3560"/>
        </w:tabs>
        <w:ind w:right="-279"/>
        <w:jc w:val="both"/>
        <w:rPr>
          <w:rFonts w:ascii="Times New Roman" w:hAnsi="Times New Roman" w:cs="Times New Roman"/>
          <w:color w:val="000000" w:themeColor="text1"/>
          <w:lang w:val="es-ES_tradnl"/>
        </w:rPr>
      </w:pPr>
      <w:r w:rsidRPr="00AD4FF4">
        <w:rPr>
          <w:rFonts w:ascii="Times New Roman" w:hAnsi="Times New Roman" w:cs="Times New Roman"/>
          <w:color w:val="000000" w:themeColor="text1"/>
          <w:lang w:val="es-ES_tradnl"/>
        </w:rPr>
        <w:t xml:space="preserve">Realizar periódicamente análisis de producción e inventario de materias prima a la empresa acogida. </w:t>
      </w:r>
    </w:p>
    <w:p w14:paraId="33C5687A" w14:textId="77777777" w:rsidR="0068009C" w:rsidRPr="00AD4FF4" w:rsidRDefault="0068009C" w:rsidP="0068009C">
      <w:pPr>
        <w:pStyle w:val="ListParagraph"/>
        <w:ind w:left="-284" w:right="-279"/>
        <w:rPr>
          <w:rFonts w:ascii="Times New Roman" w:hAnsi="Times New Roman" w:cs="Times New Roman"/>
          <w:color w:val="000000" w:themeColor="text1"/>
          <w:lang w:val="es-ES_tradnl"/>
        </w:rPr>
      </w:pPr>
    </w:p>
    <w:p w14:paraId="3745E3B7" w14:textId="77777777" w:rsidR="0068009C" w:rsidRPr="00AD4FF4" w:rsidRDefault="0068009C" w:rsidP="0068009C">
      <w:pPr>
        <w:pStyle w:val="ListParagraph"/>
        <w:numPr>
          <w:ilvl w:val="0"/>
          <w:numId w:val="43"/>
        </w:numPr>
        <w:tabs>
          <w:tab w:val="left" w:pos="3120"/>
        </w:tabs>
        <w:ind w:right="-279"/>
        <w:jc w:val="both"/>
        <w:rPr>
          <w:rFonts w:ascii="Times New Roman" w:hAnsi="Times New Roman" w:cs="Times New Roman"/>
          <w:color w:val="000000" w:themeColor="text1"/>
          <w:lang w:val="es-ES"/>
        </w:rPr>
      </w:pPr>
      <w:r w:rsidRPr="00AD4FF4">
        <w:rPr>
          <w:rFonts w:ascii="Times New Roman" w:hAnsi="Times New Roman" w:cs="Times New Roman"/>
          <w:color w:val="000000" w:themeColor="text1"/>
          <w:lang w:val="es-ES"/>
        </w:rPr>
        <w:t>Comprobar</w:t>
      </w:r>
      <w:r w:rsidRPr="00AD4FF4">
        <w:rPr>
          <w:rFonts w:ascii="Times New Roman" w:hAnsi="Times New Roman" w:cs="Times New Roman"/>
          <w:color w:val="000000" w:themeColor="text1"/>
          <w:spacing w:val="16"/>
          <w:lang w:val="es-ES"/>
        </w:rPr>
        <w:t xml:space="preserve"> </w:t>
      </w:r>
      <w:r w:rsidRPr="00AD4FF4">
        <w:rPr>
          <w:rFonts w:ascii="Times New Roman" w:hAnsi="Times New Roman" w:cs="Times New Roman"/>
          <w:color w:val="000000" w:themeColor="text1"/>
          <w:lang w:val="es-ES"/>
        </w:rPr>
        <w:t>el cumplimiento de los plazos de instalación de las plantas industriales y la producción efectiva, conforme a las resoluciones aprobadas.</w:t>
      </w:r>
    </w:p>
    <w:p w14:paraId="0F3DC3B1" w14:textId="77777777" w:rsidR="0068009C" w:rsidRPr="00245C64" w:rsidRDefault="0068009C" w:rsidP="0068009C">
      <w:pPr>
        <w:pStyle w:val="ListParagraph"/>
        <w:ind w:left="-284" w:right="-279"/>
        <w:rPr>
          <w:rFonts w:ascii="Times New Roman" w:hAnsi="Times New Roman" w:cs="Times New Roman"/>
        </w:rPr>
      </w:pPr>
    </w:p>
    <w:p w14:paraId="4F891978" w14:textId="77777777" w:rsidR="0068009C" w:rsidRPr="00AD4FF4" w:rsidRDefault="0068009C" w:rsidP="0068009C">
      <w:pPr>
        <w:pStyle w:val="ListParagraph"/>
        <w:numPr>
          <w:ilvl w:val="0"/>
          <w:numId w:val="43"/>
        </w:numPr>
        <w:tabs>
          <w:tab w:val="left" w:pos="3120"/>
        </w:tabs>
        <w:ind w:right="-279"/>
        <w:jc w:val="both"/>
        <w:rPr>
          <w:rFonts w:ascii="Times New Roman" w:hAnsi="Times New Roman" w:cs="Times New Roman"/>
          <w:color w:val="000000" w:themeColor="text1"/>
          <w:lang w:val="es-ES"/>
        </w:rPr>
      </w:pPr>
      <w:r w:rsidRPr="00223F0A">
        <w:rPr>
          <w:rFonts w:ascii="Times New Roman" w:hAnsi="Times New Roman" w:cs="Times New Roman"/>
          <w:color w:val="000000" w:themeColor="text1"/>
          <w:lang w:val="es-ES"/>
        </w:rPr>
        <w:t>En el caso que se hayan otorgado exenciones arancelarias a materias primas que no se produzcan en el país, c</w:t>
      </w:r>
      <w:r w:rsidRPr="00AD4FF4">
        <w:rPr>
          <w:rFonts w:ascii="Times New Roman" w:hAnsi="Times New Roman" w:cs="Times New Roman"/>
          <w:color w:val="000000" w:themeColor="text1"/>
          <w:lang w:val="es-ES"/>
        </w:rPr>
        <w:t xml:space="preserve">omprobar periódicamente, a través de sus inspectores, el empleo de la materia prima importada con exoneración verificando las cantidades consumidas y los saldos disponibles. Los informes rendidos por los inspectores deberán ser remitidos a la </w:t>
      </w:r>
      <w:r>
        <w:rPr>
          <w:rFonts w:ascii="Times New Roman" w:hAnsi="Times New Roman" w:cs="Times New Roman"/>
          <w:color w:val="000000" w:themeColor="text1"/>
          <w:lang w:val="es-ES"/>
        </w:rPr>
        <w:t>S</w:t>
      </w:r>
      <w:r w:rsidRPr="00AD4FF4">
        <w:rPr>
          <w:rFonts w:ascii="Times New Roman" w:hAnsi="Times New Roman" w:cs="Times New Roman"/>
          <w:color w:val="000000" w:themeColor="text1"/>
          <w:lang w:val="es-ES"/>
        </w:rPr>
        <w:t>ecretar</w:t>
      </w:r>
      <w:r>
        <w:rPr>
          <w:rFonts w:ascii="Times New Roman" w:hAnsi="Times New Roman" w:cs="Times New Roman"/>
          <w:color w:val="000000" w:themeColor="text1"/>
          <w:lang w:val="es-ES"/>
        </w:rPr>
        <w:t>í</w:t>
      </w:r>
      <w:r w:rsidRPr="00AD4FF4">
        <w:rPr>
          <w:rFonts w:ascii="Times New Roman" w:hAnsi="Times New Roman" w:cs="Times New Roman"/>
          <w:color w:val="000000" w:themeColor="text1"/>
          <w:lang w:val="es-ES"/>
        </w:rPr>
        <w:t xml:space="preserve">a </w:t>
      </w:r>
      <w:r>
        <w:rPr>
          <w:rFonts w:ascii="Times New Roman" w:hAnsi="Times New Roman" w:cs="Times New Roman"/>
          <w:color w:val="000000" w:themeColor="text1"/>
          <w:lang w:val="es-ES"/>
        </w:rPr>
        <w:t>E</w:t>
      </w:r>
      <w:r w:rsidRPr="00AD4FF4">
        <w:rPr>
          <w:rFonts w:ascii="Times New Roman" w:hAnsi="Times New Roman" w:cs="Times New Roman"/>
          <w:color w:val="000000" w:themeColor="text1"/>
          <w:lang w:val="es-ES"/>
        </w:rPr>
        <w:t>jecutiva para los fines correspondientes.</w:t>
      </w:r>
    </w:p>
    <w:p w14:paraId="59A2E4F6" w14:textId="77777777" w:rsidR="0068009C" w:rsidRPr="00AD4FF4" w:rsidRDefault="0068009C" w:rsidP="0068009C">
      <w:pPr>
        <w:pStyle w:val="ListParagraph"/>
        <w:ind w:left="-284" w:right="-279"/>
        <w:rPr>
          <w:rFonts w:ascii="Times New Roman" w:hAnsi="Times New Roman" w:cs="Times New Roman"/>
          <w:color w:val="000000" w:themeColor="text1"/>
          <w:lang w:val="es-ES_tradnl"/>
        </w:rPr>
      </w:pPr>
    </w:p>
    <w:p w14:paraId="59369F70" w14:textId="77777777" w:rsidR="0068009C" w:rsidRPr="00AD4FF4" w:rsidRDefault="0068009C" w:rsidP="0068009C">
      <w:pPr>
        <w:pStyle w:val="ListParagraph"/>
        <w:numPr>
          <w:ilvl w:val="0"/>
          <w:numId w:val="43"/>
        </w:numPr>
        <w:tabs>
          <w:tab w:val="left" w:pos="2620"/>
          <w:tab w:val="left" w:pos="3440"/>
        </w:tabs>
        <w:ind w:right="-279"/>
        <w:jc w:val="both"/>
        <w:rPr>
          <w:rFonts w:ascii="Times New Roman" w:hAnsi="Times New Roman" w:cs="Times New Roman"/>
          <w:color w:val="000000" w:themeColor="text1"/>
          <w:lang w:val="es-ES"/>
        </w:rPr>
      </w:pPr>
      <w:r w:rsidRPr="00AD4FF4">
        <w:rPr>
          <w:rFonts w:ascii="Times New Roman" w:hAnsi="Times New Roman" w:cs="Times New Roman"/>
          <w:color w:val="000000" w:themeColor="text1"/>
          <w:lang w:val="es-ES"/>
        </w:rPr>
        <w:t xml:space="preserve">Comprobar a través de los supervisores e inspectores el cumplimiento de las disposiciones del </w:t>
      </w:r>
      <w:r>
        <w:rPr>
          <w:rFonts w:ascii="Times New Roman" w:hAnsi="Times New Roman" w:cs="Times New Roman"/>
          <w:color w:val="000000" w:themeColor="text1"/>
          <w:lang w:val="es-ES"/>
        </w:rPr>
        <w:t>C</w:t>
      </w:r>
      <w:r w:rsidRPr="00AD4FF4">
        <w:rPr>
          <w:rFonts w:ascii="Times New Roman" w:hAnsi="Times New Roman" w:cs="Times New Roman"/>
          <w:color w:val="000000" w:themeColor="text1"/>
          <w:lang w:val="es-ES"/>
        </w:rPr>
        <w:t xml:space="preserve">ódigo </w:t>
      </w:r>
      <w:r>
        <w:rPr>
          <w:rFonts w:ascii="Times New Roman" w:hAnsi="Times New Roman" w:cs="Times New Roman"/>
          <w:color w:val="000000" w:themeColor="text1"/>
          <w:lang w:val="es-ES"/>
        </w:rPr>
        <w:t>L</w:t>
      </w:r>
      <w:r w:rsidRPr="00AD4FF4">
        <w:rPr>
          <w:rFonts w:ascii="Times New Roman" w:hAnsi="Times New Roman" w:cs="Times New Roman"/>
          <w:color w:val="000000" w:themeColor="text1"/>
          <w:lang w:val="es-ES"/>
        </w:rPr>
        <w:t xml:space="preserve">aboral y la Ley </w:t>
      </w:r>
      <w:r>
        <w:rPr>
          <w:rFonts w:ascii="Times New Roman" w:hAnsi="Times New Roman" w:cs="Times New Roman"/>
          <w:color w:val="000000" w:themeColor="text1"/>
          <w:lang w:val="es-ES"/>
        </w:rPr>
        <w:t xml:space="preserve">núm. 285-04 </w:t>
      </w:r>
      <w:r w:rsidRPr="00AD4FF4">
        <w:rPr>
          <w:rFonts w:ascii="Times New Roman" w:hAnsi="Times New Roman" w:cs="Times New Roman"/>
          <w:color w:val="000000" w:themeColor="text1"/>
          <w:lang w:val="es-ES"/>
        </w:rPr>
        <w:t>General de Migración.</w:t>
      </w:r>
    </w:p>
    <w:p w14:paraId="1F8F5F03" w14:textId="77777777" w:rsidR="0068009C" w:rsidRPr="00AD4FF4" w:rsidRDefault="0068009C" w:rsidP="0068009C">
      <w:pPr>
        <w:pStyle w:val="ListParagraph"/>
        <w:ind w:left="-284" w:right="-279"/>
        <w:rPr>
          <w:rFonts w:ascii="Times New Roman" w:hAnsi="Times New Roman" w:cs="Times New Roman"/>
          <w:color w:val="000000"/>
          <w:lang w:val="es-ES_tradnl"/>
        </w:rPr>
      </w:pPr>
    </w:p>
    <w:p w14:paraId="5A3CA8F7" w14:textId="77777777" w:rsidR="0068009C" w:rsidRPr="00AD4FF4" w:rsidRDefault="0068009C" w:rsidP="0068009C">
      <w:pPr>
        <w:pStyle w:val="ListParagraph"/>
        <w:numPr>
          <w:ilvl w:val="0"/>
          <w:numId w:val="43"/>
        </w:numPr>
        <w:tabs>
          <w:tab w:val="left" w:pos="2620"/>
          <w:tab w:val="left" w:pos="3440"/>
        </w:tabs>
        <w:ind w:right="-279"/>
        <w:jc w:val="both"/>
        <w:rPr>
          <w:rFonts w:ascii="Times New Roman" w:hAnsi="Times New Roman" w:cs="Times New Roman"/>
          <w:color w:val="000000" w:themeColor="text1"/>
          <w:lang w:val="es-ES"/>
        </w:rPr>
      </w:pPr>
      <w:r w:rsidRPr="00AD4FF4">
        <w:rPr>
          <w:rFonts w:ascii="Times New Roman" w:hAnsi="Times New Roman" w:cs="Times New Roman"/>
          <w:color w:val="000000"/>
          <w:lang w:val="es-ES_tradnl"/>
        </w:rPr>
        <w:t xml:space="preserve">Realizar periódicamente reportes </w:t>
      </w:r>
      <w:r w:rsidRPr="00AD4FF4">
        <w:rPr>
          <w:rFonts w:ascii="Times New Roman" w:hAnsi="Times New Roman" w:cs="Times New Roman"/>
          <w:color w:val="000000" w:themeColor="text1"/>
          <w:lang w:val="es-ES"/>
        </w:rPr>
        <w:t>sobre la certificación del personal que est</w:t>
      </w:r>
      <w:r>
        <w:rPr>
          <w:rFonts w:ascii="Times New Roman" w:hAnsi="Times New Roman" w:cs="Times New Roman"/>
          <w:color w:val="000000" w:themeColor="text1"/>
          <w:lang w:val="es-ES"/>
        </w:rPr>
        <w:t>é</w:t>
      </w:r>
      <w:r w:rsidRPr="00AD4FF4">
        <w:rPr>
          <w:rFonts w:ascii="Times New Roman" w:hAnsi="Times New Roman" w:cs="Times New Roman"/>
          <w:color w:val="000000" w:themeColor="text1"/>
          <w:lang w:val="es-ES"/>
        </w:rPr>
        <w:t xml:space="preserve"> laborando en las diferentes áreas técnicas y operativa de la </w:t>
      </w:r>
      <w:r>
        <w:rPr>
          <w:rFonts w:ascii="Times New Roman" w:hAnsi="Times New Roman" w:cs="Times New Roman"/>
          <w:color w:val="000000" w:themeColor="text1"/>
          <w:lang w:val="es-ES"/>
        </w:rPr>
        <w:t>e</w:t>
      </w:r>
      <w:r w:rsidRPr="00AD4FF4">
        <w:rPr>
          <w:rFonts w:ascii="Times New Roman" w:hAnsi="Times New Roman" w:cs="Times New Roman"/>
          <w:color w:val="000000" w:themeColor="text1"/>
          <w:lang w:val="es-ES"/>
        </w:rPr>
        <w:t xml:space="preserve">mpresa conforme </w:t>
      </w:r>
      <w:r>
        <w:rPr>
          <w:rFonts w:ascii="Times New Roman" w:hAnsi="Times New Roman" w:cs="Times New Roman"/>
          <w:color w:val="000000" w:themeColor="text1"/>
          <w:lang w:val="es-ES"/>
        </w:rPr>
        <w:t xml:space="preserve">a </w:t>
      </w:r>
      <w:r w:rsidRPr="00AD4FF4">
        <w:rPr>
          <w:rFonts w:ascii="Times New Roman" w:hAnsi="Times New Roman" w:cs="Times New Roman"/>
          <w:color w:val="000000" w:themeColor="text1"/>
          <w:lang w:val="es-ES"/>
        </w:rPr>
        <w:t xml:space="preserve">las disposiciones de la Ley </w:t>
      </w:r>
      <w:r>
        <w:rPr>
          <w:rFonts w:ascii="Times New Roman" w:hAnsi="Times New Roman" w:cs="Times New Roman"/>
          <w:color w:val="000000" w:themeColor="text1"/>
          <w:lang w:val="es-ES"/>
        </w:rPr>
        <w:t>núm</w:t>
      </w:r>
      <w:r w:rsidRPr="00AD4FF4">
        <w:rPr>
          <w:rFonts w:ascii="Times New Roman" w:hAnsi="Times New Roman" w:cs="Times New Roman"/>
          <w:color w:val="000000" w:themeColor="text1"/>
          <w:lang w:val="es-ES"/>
        </w:rPr>
        <w:t>. 116</w:t>
      </w:r>
      <w:r>
        <w:rPr>
          <w:rFonts w:ascii="Times New Roman" w:hAnsi="Times New Roman" w:cs="Times New Roman"/>
          <w:color w:val="000000" w:themeColor="text1"/>
          <w:lang w:val="es-ES"/>
        </w:rPr>
        <w:t xml:space="preserve"> de 19</w:t>
      </w:r>
      <w:r w:rsidRPr="00AD4FF4">
        <w:rPr>
          <w:rFonts w:ascii="Times New Roman" w:hAnsi="Times New Roman" w:cs="Times New Roman"/>
          <w:color w:val="000000" w:themeColor="text1"/>
          <w:lang w:val="es-ES"/>
        </w:rPr>
        <w:t xml:space="preserve">80 </w:t>
      </w:r>
      <w:r>
        <w:rPr>
          <w:rFonts w:ascii="Times New Roman" w:hAnsi="Times New Roman" w:cs="Times New Roman"/>
          <w:color w:val="000000" w:themeColor="text1"/>
          <w:lang w:val="es-ES"/>
        </w:rPr>
        <w:t>que crea el Instituto Nacional de Formación Técnico-Profesional</w:t>
      </w:r>
      <w:r w:rsidRPr="00AD4FF4">
        <w:rPr>
          <w:rFonts w:ascii="Times New Roman" w:hAnsi="Times New Roman" w:cs="Times New Roman"/>
          <w:color w:val="000000" w:themeColor="text1"/>
          <w:lang w:val="es-ES"/>
        </w:rPr>
        <w:t xml:space="preserve"> </w:t>
      </w:r>
      <w:r>
        <w:rPr>
          <w:rFonts w:ascii="Times New Roman" w:hAnsi="Times New Roman" w:cs="Times New Roman"/>
          <w:color w:val="000000" w:themeColor="text1"/>
          <w:lang w:val="es-ES"/>
        </w:rPr>
        <w:t>(</w:t>
      </w:r>
      <w:r w:rsidRPr="00AD4FF4">
        <w:rPr>
          <w:rFonts w:ascii="Times New Roman" w:hAnsi="Times New Roman" w:cs="Times New Roman"/>
          <w:color w:val="000000" w:themeColor="text1"/>
          <w:lang w:val="es-ES"/>
        </w:rPr>
        <w:t>INFOTEP</w:t>
      </w:r>
      <w:r>
        <w:rPr>
          <w:rFonts w:ascii="Times New Roman" w:hAnsi="Times New Roman" w:cs="Times New Roman"/>
          <w:color w:val="000000" w:themeColor="text1"/>
          <w:lang w:val="es-ES"/>
        </w:rPr>
        <w:t>)</w:t>
      </w:r>
      <w:r w:rsidRPr="00AD4FF4">
        <w:rPr>
          <w:rFonts w:ascii="Times New Roman" w:hAnsi="Times New Roman" w:cs="Times New Roman"/>
          <w:color w:val="000000" w:themeColor="text1"/>
          <w:lang w:val="es-ES"/>
        </w:rPr>
        <w:t>.</w:t>
      </w:r>
    </w:p>
    <w:p w14:paraId="642AF261" w14:textId="77777777" w:rsidR="0068009C" w:rsidRPr="00AD4FF4" w:rsidRDefault="0068009C" w:rsidP="0068009C">
      <w:pPr>
        <w:pStyle w:val="ListParagraph"/>
        <w:ind w:left="-284" w:right="-279"/>
        <w:rPr>
          <w:rFonts w:ascii="Times New Roman" w:hAnsi="Times New Roman" w:cs="Times New Roman"/>
          <w:color w:val="000000" w:themeColor="text1"/>
          <w:lang w:val="es-ES_tradnl"/>
        </w:rPr>
      </w:pPr>
    </w:p>
    <w:p w14:paraId="5EA16D98" w14:textId="77777777" w:rsidR="0068009C" w:rsidRPr="00AD4FF4" w:rsidRDefault="0068009C" w:rsidP="0068009C">
      <w:pPr>
        <w:pStyle w:val="ListParagraph"/>
        <w:numPr>
          <w:ilvl w:val="0"/>
          <w:numId w:val="43"/>
        </w:numPr>
        <w:tabs>
          <w:tab w:val="left" w:pos="2620"/>
          <w:tab w:val="left" w:pos="3440"/>
        </w:tabs>
        <w:ind w:right="-279"/>
        <w:jc w:val="both"/>
        <w:rPr>
          <w:rFonts w:ascii="Times New Roman" w:hAnsi="Times New Roman" w:cs="Times New Roman"/>
          <w:color w:val="000000" w:themeColor="text1"/>
          <w:lang w:val="es-ES_tradnl"/>
        </w:rPr>
      </w:pPr>
      <w:r w:rsidRPr="00AD4FF4">
        <w:rPr>
          <w:rFonts w:ascii="Times New Roman" w:hAnsi="Times New Roman" w:cs="Times New Roman"/>
          <w:color w:val="000000" w:themeColor="text1"/>
          <w:lang w:val="es-ES_tradnl"/>
        </w:rPr>
        <w:t xml:space="preserve">En el cumplimiento de estas </w:t>
      </w:r>
      <w:r w:rsidRPr="00AD4FF4">
        <w:rPr>
          <w:rFonts w:ascii="Times New Roman" w:hAnsi="Times New Roman" w:cs="Times New Roman"/>
          <w:lang w:val="es-ES_tradnl"/>
        </w:rPr>
        <w:t>obligaciones</w:t>
      </w:r>
      <w:r>
        <w:rPr>
          <w:rFonts w:ascii="Times New Roman" w:hAnsi="Times New Roman" w:cs="Times New Roman"/>
          <w:lang w:val="es-ES_tradnl"/>
        </w:rPr>
        <w:t>,</w:t>
      </w:r>
      <w:r w:rsidRPr="00AD4FF4">
        <w:rPr>
          <w:rFonts w:ascii="Times New Roman" w:hAnsi="Times New Roman" w:cs="Times New Roman"/>
          <w:lang w:val="es-ES_tradnl"/>
        </w:rPr>
        <w:t xml:space="preserve"> el Ministerio de Hacienda</w:t>
      </w:r>
      <w:r w:rsidRPr="00AD4FF4">
        <w:rPr>
          <w:rFonts w:ascii="Times New Roman" w:hAnsi="Times New Roman" w:cs="Times New Roman"/>
          <w:color w:val="000000" w:themeColor="text1"/>
          <w:lang w:val="es-ES_tradnl"/>
        </w:rPr>
        <w:t xml:space="preserve"> y sus dependencias realizarán la fiscalización y el análisis correspondiente</w:t>
      </w:r>
      <w:r>
        <w:rPr>
          <w:rFonts w:ascii="Times New Roman" w:hAnsi="Times New Roman" w:cs="Times New Roman"/>
          <w:color w:val="000000" w:themeColor="text1"/>
          <w:lang w:val="es-ES_tradnl"/>
        </w:rPr>
        <w:t>s</w:t>
      </w:r>
      <w:r w:rsidRPr="00AD4FF4">
        <w:rPr>
          <w:rFonts w:ascii="Times New Roman" w:hAnsi="Times New Roman" w:cs="Times New Roman"/>
          <w:color w:val="000000" w:themeColor="text1"/>
          <w:lang w:val="es-ES_tradnl"/>
        </w:rPr>
        <w:t xml:space="preserve"> a cada solicitud de exención solicitada, de conformidad </w:t>
      </w:r>
      <w:r>
        <w:rPr>
          <w:rFonts w:ascii="Times New Roman" w:hAnsi="Times New Roman" w:cs="Times New Roman"/>
          <w:color w:val="000000" w:themeColor="text1"/>
          <w:lang w:val="es-ES_tradnl"/>
        </w:rPr>
        <w:t>con</w:t>
      </w:r>
      <w:r w:rsidRPr="00AD4FF4">
        <w:rPr>
          <w:rFonts w:ascii="Times New Roman" w:hAnsi="Times New Roman" w:cs="Times New Roman"/>
          <w:color w:val="000000" w:themeColor="text1"/>
          <w:lang w:val="es-ES_tradnl"/>
        </w:rPr>
        <w:t xml:space="preserve"> lo dispuesto en sus respectivas leyes orgánicas.</w:t>
      </w:r>
    </w:p>
    <w:p w14:paraId="71F651CF" w14:textId="77777777" w:rsidR="0068009C" w:rsidRPr="00AD4FF4" w:rsidRDefault="0068009C" w:rsidP="0068009C">
      <w:pPr>
        <w:ind w:left="-284" w:right="-279"/>
        <w:jc w:val="center"/>
        <w:rPr>
          <w:b/>
          <w:bCs/>
          <w:color w:val="000000" w:themeColor="text1"/>
          <w:lang w:val="es-ES_tradnl"/>
        </w:rPr>
      </w:pPr>
    </w:p>
    <w:p w14:paraId="11AD5A21" w14:textId="77777777" w:rsidR="0068009C" w:rsidRPr="00AD4FF4" w:rsidRDefault="0068009C" w:rsidP="0068009C">
      <w:pPr>
        <w:ind w:left="-284" w:right="-279"/>
        <w:jc w:val="center"/>
        <w:rPr>
          <w:b/>
          <w:bCs/>
          <w:color w:val="000000" w:themeColor="text1"/>
          <w:lang w:val="es-ES_tradnl"/>
        </w:rPr>
      </w:pPr>
      <w:r w:rsidRPr="00AD4FF4">
        <w:rPr>
          <w:b/>
          <w:bCs/>
          <w:color w:val="000000" w:themeColor="text1"/>
          <w:lang w:val="es-ES_tradnl"/>
        </w:rPr>
        <w:t xml:space="preserve">CAPÍTULO </w:t>
      </w:r>
      <w:r>
        <w:rPr>
          <w:b/>
          <w:bCs/>
          <w:color w:val="000000" w:themeColor="text1"/>
          <w:lang w:val="es-ES_tradnl"/>
        </w:rPr>
        <w:t>IX</w:t>
      </w:r>
    </w:p>
    <w:p w14:paraId="42675511" w14:textId="77777777" w:rsidR="0068009C" w:rsidRPr="00F86091" w:rsidRDefault="0068009C" w:rsidP="0068009C">
      <w:pPr>
        <w:ind w:left="-284" w:right="-279"/>
        <w:jc w:val="center"/>
        <w:rPr>
          <w:b/>
          <w:lang w:val="es-ES_tradnl"/>
        </w:rPr>
      </w:pPr>
      <w:r w:rsidRPr="00AD4FF4">
        <w:rPr>
          <w:b/>
          <w:bCs/>
          <w:lang w:val="es-ES_tradnl"/>
        </w:rPr>
        <w:t>PROCEDIMIENTOS DE SUSPENSIÓN TEMPORAL</w:t>
      </w:r>
      <w:r w:rsidRPr="00F86091">
        <w:rPr>
          <w:b/>
          <w:lang w:val="es-ES_tradnl"/>
        </w:rPr>
        <w:t xml:space="preserve"> </w:t>
      </w:r>
    </w:p>
    <w:p w14:paraId="1137460B" w14:textId="77777777" w:rsidR="0068009C" w:rsidRPr="00C82F54" w:rsidRDefault="0068009C" w:rsidP="0068009C">
      <w:pPr>
        <w:ind w:left="-284" w:right="-279"/>
        <w:jc w:val="both"/>
        <w:rPr>
          <w:lang w:val="es-ES_tradnl"/>
        </w:rPr>
      </w:pPr>
    </w:p>
    <w:p w14:paraId="1086D7CF" w14:textId="77777777" w:rsidR="0068009C" w:rsidRPr="00AD4FF4" w:rsidRDefault="0068009C" w:rsidP="0068009C">
      <w:pPr>
        <w:ind w:left="-284" w:right="-279"/>
        <w:jc w:val="both"/>
        <w:rPr>
          <w:lang w:val="es-ES_tradnl"/>
        </w:rPr>
      </w:pPr>
      <w:r w:rsidRPr="003332F4">
        <w:rPr>
          <w:b/>
          <w:lang w:val="es-ES_tradnl"/>
        </w:rPr>
        <w:t xml:space="preserve">ARTÍCULO </w:t>
      </w:r>
      <w:r>
        <w:rPr>
          <w:b/>
          <w:lang w:val="es-ES_tradnl"/>
        </w:rPr>
        <w:t>21</w:t>
      </w:r>
      <w:r>
        <w:rPr>
          <w:lang w:val="es-ES_tradnl"/>
        </w:rPr>
        <w:t>.</w:t>
      </w:r>
      <w:r w:rsidRPr="00AD4FF4">
        <w:rPr>
          <w:lang w:val="es-ES_tradnl"/>
        </w:rPr>
        <w:t xml:space="preserve"> Las empresas acogidas podrán solicitar mediante escrito motivado la suspensión de los efectos ejecutivos y ejecutorios de la licencia de operación o certificado de clasificación sin que al efecto genere como consecuencia la perención, caducidad o p</w:t>
      </w:r>
      <w:r>
        <w:rPr>
          <w:lang w:val="es-ES_tradnl"/>
        </w:rPr>
        <w:t>é</w:t>
      </w:r>
      <w:r w:rsidRPr="00AD4FF4">
        <w:rPr>
          <w:lang w:val="es-ES_tradnl"/>
        </w:rPr>
        <w:t xml:space="preserve">rdida de los derechos adquiridos </w:t>
      </w:r>
      <w:r>
        <w:rPr>
          <w:lang w:val="es-ES_tradnl"/>
        </w:rPr>
        <w:t>en virtud</w:t>
      </w:r>
      <w:r w:rsidRPr="00AD4FF4">
        <w:rPr>
          <w:lang w:val="es-ES_tradnl"/>
        </w:rPr>
        <w:t xml:space="preserve"> de la </w:t>
      </w:r>
      <w:r>
        <w:rPr>
          <w:lang w:val="es-ES_tradnl"/>
        </w:rPr>
        <w:t>l</w:t>
      </w:r>
      <w:r w:rsidRPr="00AD4FF4">
        <w:rPr>
          <w:lang w:val="es-ES_tradnl"/>
        </w:rPr>
        <w:t xml:space="preserve">ey </w:t>
      </w:r>
      <w:r>
        <w:rPr>
          <w:lang w:val="es-ES_tradnl"/>
        </w:rPr>
        <w:t>núm</w:t>
      </w:r>
      <w:r w:rsidRPr="00AD4FF4">
        <w:rPr>
          <w:lang w:val="es-ES_tradnl"/>
        </w:rPr>
        <w:t>. 12-21, siempre y cuando se presente</w:t>
      </w:r>
      <w:r>
        <w:rPr>
          <w:lang w:val="es-ES_tradnl"/>
        </w:rPr>
        <w:t xml:space="preserve"> por lo menos</w:t>
      </w:r>
      <w:r w:rsidRPr="00AD4FF4">
        <w:rPr>
          <w:lang w:val="es-ES_tradnl"/>
        </w:rPr>
        <w:t xml:space="preserve"> una de las siguientes causas:</w:t>
      </w:r>
    </w:p>
    <w:p w14:paraId="2011E270" w14:textId="77777777" w:rsidR="0068009C" w:rsidRPr="00AD4FF4" w:rsidRDefault="0068009C" w:rsidP="0068009C">
      <w:pPr>
        <w:pStyle w:val="ListParagraph"/>
        <w:tabs>
          <w:tab w:val="left" w:pos="1560"/>
        </w:tabs>
        <w:ind w:left="-284" w:right="-279"/>
        <w:jc w:val="both"/>
        <w:rPr>
          <w:rFonts w:ascii="Times New Roman" w:hAnsi="Times New Roman" w:cs="Times New Roman"/>
          <w:lang w:val="es-ES_tradnl"/>
        </w:rPr>
      </w:pPr>
    </w:p>
    <w:p w14:paraId="6928AC0A" w14:textId="77777777" w:rsidR="0068009C" w:rsidRPr="00AD4FF4" w:rsidRDefault="0068009C" w:rsidP="0068009C">
      <w:pPr>
        <w:pStyle w:val="ListParagraph"/>
        <w:numPr>
          <w:ilvl w:val="0"/>
          <w:numId w:val="44"/>
        </w:numPr>
        <w:tabs>
          <w:tab w:val="left" w:pos="1560"/>
        </w:tabs>
        <w:ind w:right="-279"/>
        <w:jc w:val="both"/>
        <w:rPr>
          <w:rFonts w:ascii="Times New Roman" w:hAnsi="Times New Roman" w:cs="Times New Roman"/>
          <w:lang w:val="es-ES_tradnl"/>
        </w:rPr>
      </w:pPr>
      <w:r w:rsidRPr="00AD4FF4">
        <w:rPr>
          <w:rFonts w:ascii="Times New Roman" w:hAnsi="Times New Roman" w:cs="Times New Roman"/>
          <w:lang w:val="es-ES_tradnl"/>
        </w:rPr>
        <w:t>Fenómenos naturales que afecten la producción.</w:t>
      </w:r>
    </w:p>
    <w:p w14:paraId="585CF52A" w14:textId="77777777" w:rsidR="0068009C" w:rsidRPr="00AD4FF4" w:rsidRDefault="0068009C" w:rsidP="0068009C">
      <w:pPr>
        <w:pStyle w:val="ListParagraph"/>
        <w:numPr>
          <w:ilvl w:val="0"/>
          <w:numId w:val="44"/>
        </w:numPr>
        <w:tabs>
          <w:tab w:val="left" w:pos="1560"/>
        </w:tabs>
        <w:ind w:right="-279"/>
        <w:jc w:val="both"/>
        <w:rPr>
          <w:rFonts w:ascii="Times New Roman" w:hAnsi="Times New Roman" w:cs="Times New Roman"/>
          <w:color w:val="000000" w:themeColor="text1"/>
          <w:lang w:val="es-ES_tradnl"/>
        </w:rPr>
      </w:pPr>
      <w:r w:rsidRPr="00AD4FF4">
        <w:rPr>
          <w:rFonts w:ascii="Times New Roman" w:hAnsi="Times New Roman" w:cs="Times New Roman"/>
          <w:color w:val="000000" w:themeColor="text1"/>
          <w:lang w:val="es-ES_tradnl"/>
        </w:rPr>
        <w:t xml:space="preserve">Eventualidades jurídicas que impidan el funcionamiento de la </w:t>
      </w:r>
      <w:r>
        <w:rPr>
          <w:rFonts w:ascii="Times New Roman" w:hAnsi="Times New Roman" w:cs="Times New Roman"/>
          <w:color w:val="000000" w:themeColor="text1"/>
          <w:lang w:val="es-ES_tradnl"/>
        </w:rPr>
        <w:t>e</w:t>
      </w:r>
      <w:r w:rsidRPr="00AD4FF4">
        <w:rPr>
          <w:rFonts w:ascii="Times New Roman" w:hAnsi="Times New Roman" w:cs="Times New Roman"/>
          <w:color w:val="000000" w:themeColor="text1"/>
          <w:lang w:val="es-ES_tradnl"/>
        </w:rPr>
        <w:t>mpresa.</w:t>
      </w:r>
    </w:p>
    <w:p w14:paraId="01363DEE" w14:textId="77777777" w:rsidR="0068009C" w:rsidRPr="00AD4FF4" w:rsidRDefault="0068009C" w:rsidP="0068009C">
      <w:pPr>
        <w:pStyle w:val="ListParagraph"/>
        <w:numPr>
          <w:ilvl w:val="0"/>
          <w:numId w:val="44"/>
        </w:numPr>
        <w:tabs>
          <w:tab w:val="left" w:pos="1560"/>
        </w:tabs>
        <w:ind w:right="-279"/>
        <w:jc w:val="both"/>
        <w:rPr>
          <w:rFonts w:ascii="Times New Roman" w:hAnsi="Times New Roman" w:cs="Times New Roman"/>
          <w:color w:val="000000" w:themeColor="text1"/>
          <w:lang w:val="es-ES_tradnl"/>
        </w:rPr>
      </w:pPr>
      <w:r w:rsidRPr="00AD4FF4">
        <w:rPr>
          <w:rFonts w:ascii="Times New Roman" w:hAnsi="Times New Roman" w:cs="Times New Roman"/>
          <w:color w:val="000000" w:themeColor="text1"/>
          <w:lang w:val="es-ES_tradnl"/>
        </w:rPr>
        <w:t>Casos fortuitos o de fuerza mayor.</w:t>
      </w:r>
    </w:p>
    <w:p w14:paraId="18F275A2" w14:textId="77777777" w:rsidR="0068009C" w:rsidRPr="00AD4FF4" w:rsidRDefault="0068009C" w:rsidP="0068009C">
      <w:pPr>
        <w:pStyle w:val="ListParagraph"/>
        <w:numPr>
          <w:ilvl w:val="0"/>
          <w:numId w:val="44"/>
        </w:numPr>
        <w:tabs>
          <w:tab w:val="left" w:pos="1560"/>
        </w:tabs>
        <w:ind w:right="-279"/>
        <w:jc w:val="both"/>
        <w:rPr>
          <w:rFonts w:ascii="Times New Roman" w:hAnsi="Times New Roman" w:cs="Times New Roman"/>
          <w:color w:val="000000" w:themeColor="text1"/>
          <w:lang w:val="es-ES_tradnl"/>
        </w:rPr>
      </w:pPr>
      <w:r w:rsidRPr="00AD4FF4">
        <w:rPr>
          <w:rFonts w:ascii="Times New Roman" w:hAnsi="Times New Roman" w:cs="Times New Roman"/>
          <w:color w:val="000000" w:themeColor="text1"/>
          <w:lang w:val="es-ES_tradnl"/>
        </w:rPr>
        <w:t xml:space="preserve">Reconstrucción de la </w:t>
      </w:r>
      <w:r>
        <w:rPr>
          <w:rFonts w:ascii="Times New Roman" w:hAnsi="Times New Roman" w:cs="Times New Roman"/>
          <w:color w:val="000000" w:themeColor="text1"/>
          <w:lang w:val="es-ES_tradnl"/>
        </w:rPr>
        <w:t>e</w:t>
      </w:r>
      <w:r w:rsidRPr="00AD4FF4">
        <w:rPr>
          <w:rFonts w:ascii="Times New Roman" w:hAnsi="Times New Roman" w:cs="Times New Roman"/>
          <w:color w:val="000000" w:themeColor="text1"/>
          <w:lang w:val="es-ES_tradnl"/>
        </w:rPr>
        <w:t>mpresa.</w:t>
      </w:r>
    </w:p>
    <w:p w14:paraId="289774BD" w14:textId="77777777" w:rsidR="0068009C" w:rsidRPr="00AD4FF4" w:rsidRDefault="0068009C" w:rsidP="0068009C">
      <w:pPr>
        <w:pStyle w:val="ListParagraph"/>
        <w:numPr>
          <w:ilvl w:val="0"/>
          <w:numId w:val="44"/>
        </w:numPr>
        <w:tabs>
          <w:tab w:val="left" w:pos="1560"/>
        </w:tabs>
        <w:ind w:right="-279"/>
        <w:jc w:val="both"/>
        <w:rPr>
          <w:rFonts w:ascii="Times New Roman" w:hAnsi="Times New Roman" w:cs="Times New Roman"/>
          <w:color w:val="000000" w:themeColor="text1"/>
          <w:lang w:val="es-ES_tradnl"/>
        </w:rPr>
      </w:pPr>
      <w:r w:rsidRPr="00AD4FF4">
        <w:rPr>
          <w:rFonts w:ascii="Times New Roman" w:hAnsi="Times New Roman" w:cs="Times New Roman"/>
          <w:color w:val="000000" w:themeColor="text1"/>
          <w:lang w:val="es-ES_tradnl"/>
        </w:rPr>
        <w:t>Otras eventualidades que provengan de causas ajena</w:t>
      </w:r>
      <w:r>
        <w:rPr>
          <w:rFonts w:ascii="Times New Roman" w:hAnsi="Times New Roman" w:cs="Times New Roman"/>
          <w:color w:val="000000" w:themeColor="text1"/>
          <w:lang w:val="es-ES_tradnl"/>
        </w:rPr>
        <w:t>s</w:t>
      </w:r>
      <w:r w:rsidRPr="00AD4FF4">
        <w:rPr>
          <w:rFonts w:ascii="Times New Roman" w:hAnsi="Times New Roman" w:cs="Times New Roman"/>
          <w:color w:val="000000" w:themeColor="text1"/>
          <w:lang w:val="es-ES_tradnl"/>
        </w:rPr>
        <w:t xml:space="preserve"> a su voluntad</w:t>
      </w:r>
      <w:r>
        <w:rPr>
          <w:rFonts w:ascii="Times New Roman" w:hAnsi="Times New Roman" w:cs="Times New Roman"/>
          <w:color w:val="000000" w:themeColor="text1"/>
          <w:lang w:val="es-ES_tradnl"/>
        </w:rPr>
        <w:t>,</w:t>
      </w:r>
      <w:r w:rsidRPr="00AD4FF4">
        <w:rPr>
          <w:rFonts w:ascii="Times New Roman" w:hAnsi="Times New Roman" w:cs="Times New Roman"/>
          <w:color w:val="000000" w:themeColor="text1"/>
          <w:lang w:val="es-ES_tradnl"/>
        </w:rPr>
        <w:t xml:space="preserve"> no previst</w:t>
      </w:r>
      <w:r>
        <w:rPr>
          <w:rFonts w:ascii="Times New Roman" w:hAnsi="Times New Roman" w:cs="Times New Roman"/>
          <w:color w:val="000000" w:themeColor="text1"/>
          <w:lang w:val="es-ES_tradnl"/>
        </w:rPr>
        <w:t>as</w:t>
      </w:r>
      <w:r w:rsidRPr="00AD4FF4">
        <w:rPr>
          <w:rFonts w:ascii="Times New Roman" w:hAnsi="Times New Roman" w:cs="Times New Roman"/>
          <w:color w:val="000000" w:themeColor="text1"/>
          <w:lang w:val="es-ES_tradnl"/>
        </w:rPr>
        <w:t xml:space="preserve"> </w:t>
      </w:r>
      <w:r>
        <w:rPr>
          <w:rFonts w:ascii="Times New Roman" w:hAnsi="Times New Roman" w:cs="Times New Roman"/>
          <w:color w:val="000000" w:themeColor="text1"/>
          <w:lang w:val="es-ES_tradnl"/>
        </w:rPr>
        <w:t>e</w:t>
      </w:r>
      <w:r w:rsidRPr="00AD4FF4">
        <w:rPr>
          <w:rFonts w:ascii="Times New Roman" w:hAnsi="Times New Roman" w:cs="Times New Roman"/>
          <w:color w:val="000000" w:themeColor="text1"/>
          <w:lang w:val="es-ES_tradnl"/>
        </w:rPr>
        <w:t xml:space="preserve"> imposibiliten continuar con sus operaciones.</w:t>
      </w:r>
    </w:p>
    <w:p w14:paraId="55662E12" w14:textId="77777777" w:rsidR="0068009C" w:rsidRPr="00AD4FF4" w:rsidRDefault="0068009C" w:rsidP="0068009C">
      <w:pPr>
        <w:pStyle w:val="ListParagraph"/>
        <w:ind w:left="-284" w:right="-279"/>
        <w:rPr>
          <w:rFonts w:ascii="Times New Roman" w:hAnsi="Times New Roman" w:cs="Times New Roman"/>
          <w:color w:val="000000" w:themeColor="text1"/>
          <w:lang w:val="es-ES_tradnl"/>
        </w:rPr>
      </w:pPr>
    </w:p>
    <w:p w14:paraId="4C023B99" w14:textId="77777777" w:rsidR="0068009C" w:rsidRPr="00AD4FF4" w:rsidRDefault="0068009C" w:rsidP="0068009C">
      <w:pPr>
        <w:tabs>
          <w:tab w:val="left" w:pos="1560"/>
        </w:tabs>
        <w:ind w:left="-284" w:right="-279"/>
        <w:jc w:val="both"/>
        <w:rPr>
          <w:lang w:val="es-ES_tradnl"/>
        </w:rPr>
      </w:pPr>
      <w:r w:rsidRPr="00AD4FF4">
        <w:rPr>
          <w:b/>
          <w:bCs/>
          <w:lang w:val="es-ES_tradnl"/>
        </w:rPr>
        <w:t>P</w:t>
      </w:r>
      <w:r>
        <w:rPr>
          <w:b/>
          <w:bCs/>
          <w:lang w:val="es-ES_tradnl"/>
        </w:rPr>
        <w:t>Á</w:t>
      </w:r>
      <w:r w:rsidRPr="00AD4FF4">
        <w:rPr>
          <w:b/>
          <w:bCs/>
          <w:lang w:val="es-ES_tradnl"/>
        </w:rPr>
        <w:t>RRAFO I</w:t>
      </w:r>
      <w:r>
        <w:rPr>
          <w:b/>
          <w:bCs/>
          <w:lang w:val="es-ES_tradnl"/>
        </w:rPr>
        <w:t>.</w:t>
      </w:r>
      <w:r w:rsidRPr="00AD4FF4">
        <w:rPr>
          <w:lang w:val="es-ES_tradnl"/>
        </w:rPr>
        <w:t xml:space="preserve"> La solicitud de suspensión deberá ser depositada en la Secretaría Ejecutiva</w:t>
      </w:r>
      <w:r>
        <w:rPr>
          <w:lang w:val="es-ES_tradnl"/>
        </w:rPr>
        <w:t>,</w:t>
      </w:r>
      <w:r w:rsidRPr="00AD4FF4">
        <w:rPr>
          <w:lang w:val="es-ES_tradnl"/>
        </w:rPr>
        <w:t xml:space="preserve"> </w:t>
      </w:r>
      <w:r>
        <w:rPr>
          <w:lang w:val="es-ES_tradnl"/>
        </w:rPr>
        <w:t>la cual</w:t>
      </w:r>
      <w:r w:rsidRPr="00AD4FF4">
        <w:rPr>
          <w:lang w:val="es-ES_tradnl"/>
        </w:rPr>
        <w:t xml:space="preserve"> dará fecha cierta y acuse de recibido.</w:t>
      </w:r>
    </w:p>
    <w:p w14:paraId="0CB530A8" w14:textId="77777777" w:rsidR="0068009C" w:rsidRPr="00AD4FF4" w:rsidRDefault="0068009C" w:rsidP="0068009C">
      <w:pPr>
        <w:tabs>
          <w:tab w:val="left" w:pos="1560"/>
        </w:tabs>
        <w:ind w:left="-284" w:right="-279"/>
        <w:jc w:val="both"/>
        <w:rPr>
          <w:lang w:val="es-ES_tradnl"/>
        </w:rPr>
      </w:pPr>
    </w:p>
    <w:p w14:paraId="1E1848DE" w14:textId="77777777" w:rsidR="0068009C" w:rsidRPr="00AD4FF4" w:rsidRDefault="0068009C" w:rsidP="0068009C">
      <w:pPr>
        <w:tabs>
          <w:tab w:val="left" w:pos="1560"/>
        </w:tabs>
        <w:ind w:left="-284" w:right="-279"/>
        <w:jc w:val="both"/>
        <w:rPr>
          <w:lang w:val="es-ES_tradnl"/>
        </w:rPr>
      </w:pPr>
      <w:r w:rsidRPr="00AD4FF4">
        <w:rPr>
          <w:b/>
          <w:bCs/>
          <w:lang w:val="es-ES_tradnl"/>
        </w:rPr>
        <w:t>PÁRRAFO II</w:t>
      </w:r>
      <w:r>
        <w:rPr>
          <w:b/>
          <w:bCs/>
          <w:lang w:val="es-ES_tradnl"/>
        </w:rPr>
        <w:t>.</w:t>
      </w:r>
      <w:r w:rsidRPr="00AD4FF4">
        <w:rPr>
          <w:lang w:val="es-ES_tradnl"/>
        </w:rPr>
        <w:t xml:space="preserve"> El </w:t>
      </w:r>
      <w:r>
        <w:rPr>
          <w:lang w:val="es-ES_tradnl"/>
        </w:rPr>
        <w:t>s</w:t>
      </w:r>
      <w:r w:rsidRPr="00AD4FF4">
        <w:rPr>
          <w:lang w:val="es-ES_tradnl"/>
        </w:rPr>
        <w:t xml:space="preserve">ecretario </w:t>
      </w:r>
      <w:r>
        <w:rPr>
          <w:lang w:val="es-ES_tradnl"/>
        </w:rPr>
        <w:t>e</w:t>
      </w:r>
      <w:r w:rsidRPr="00AD4FF4">
        <w:rPr>
          <w:lang w:val="es-ES_tradnl"/>
        </w:rPr>
        <w:t xml:space="preserve">jecutivo deberá </w:t>
      </w:r>
      <w:r>
        <w:rPr>
          <w:lang w:val="es-ES_tradnl"/>
        </w:rPr>
        <w:t>procurar</w:t>
      </w:r>
      <w:r w:rsidRPr="00AD4FF4">
        <w:rPr>
          <w:lang w:val="es-ES_tradnl"/>
        </w:rPr>
        <w:t xml:space="preserve"> que en un plazo no mayor de 10 días hábiles </w:t>
      </w:r>
      <w:r>
        <w:rPr>
          <w:lang w:val="es-ES_tradnl"/>
        </w:rPr>
        <w:t xml:space="preserve">se </w:t>
      </w:r>
      <w:r w:rsidRPr="00AD4FF4">
        <w:rPr>
          <w:lang w:val="es-ES_tradnl"/>
        </w:rPr>
        <w:t>realice la inspección de lugar</w:t>
      </w:r>
      <w:r>
        <w:rPr>
          <w:lang w:val="es-ES_tradnl"/>
        </w:rPr>
        <w:t>,</w:t>
      </w:r>
      <w:r w:rsidRPr="00AD4FF4">
        <w:rPr>
          <w:lang w:val="es-ES_tradnl"/>
        </w:rPr>
        <w:t xml:space="preserve"> a los fines de constatar la causa que generó el cese o inactividad de la empresa. </w:t>
      </w:r>
    </w:p>
    <w:p w14:paraId="24B02A17" w14:textId="77777777" w:rsidR="0068009C" w:rsidRPr="00AD4FF4" w:rsidRDefault="0068009C" w:rsidP="0068009C">
      <w:pPr>
        <w:tabs>
          <w:tab w:val="left" w:pos="1560"/>
        </w:tabs>
        <w:ind w:left="-284" w:right="-279"/>
        <w:jc w:val="both"/>
        <w:rPr>
          <w:lang w:val="es-ES_tradnl"/>
        </w:rPr>
      </w:pPr>
    </w:p>
    <w:p w14:paraId="154B8C19" w14:textId="77777777" w:rsidR="0068009C" w:rsidRPr="00AD4FF4" w:rsidRDefault="0068009C" w:rsidP="0068009C">
      <w:pPr>
        <w:tabs>
          <w:tab w:val="left" w:pos="1560"/>
        </w:tabs>
        <w:ind w:left="-284" w:right="-279"/>
        <w:jc w:val="both"/>
        <w:rPr>
          <w:lang w:val="es-ES_tradnl"/>
        </w:rPr>
      </w:pPr>
      <w:r w:rsidRPr="00AD4FF4">
        <w:rPr>
          <w:b/>
          <w:bCs/>
          <w:lang w:val="es-ES_tradnl"/>
        </w:rPr>
        <w:t>PÁRRAFO III</w:t>
      </w:r>
      <w:r>
        <w:rPr>
          <w:b/>
          <w:bCs/>
          <w:lang w:val="es-ES_tradnl"/>
        </w:rPr>
        <w:t>.</w:t>
      </w:r>
      <w:r w:rsidRPr="00AD4FF4">
        <w:rPr>
          <w:lang w:val="es-ES_tradnl"/>
        </w:rPr>
        <w:t xml:space="preserve"> Luego de realizada la inspección, deberá realizar</w:t>
      </w:r>
      <w:r>
        <w:rPr>
          <w:lang w:val="es-ES_tradnl"/>
        </w:rPr>
        <w:t>se</w:t>
      </w:r>
      <w:r w:rsidRPr="00AD4FF4">
        <w:rPr>
          <w:lang w:val="es-ES_tradnl"/>
        </w:rPr>
        <w:t xml:space="preserve"> un informe detallado sobre la situación de la empresa en un plazo no mayor de 5 días hábiles.</w:t>
      </w:r>
    </w:p>
    <w:p w14:paraId="0E4A6976" w14:textId="77777777" w:rsidR="0068009C" w:rsidRPr="00AD4FF4" w:rsidRDefault="0068009C" w:rsidP="0068009C">
      <w:pPr>
        <w:tabs>
          <w:tab w:val="left" w:pos="1560"/>
        </w:tabs>
        <w:ind w:left="-284" w:right="-279"/>
        <w:jc w:val="both"/>
        <w:rPr>
          <w:lang w:val="es-ES_tradnl"/>
        </w:rPr>
      </w:pPr>
    </w:p>
    <w:p w14:paraId="57BC8731" w14:textId="77777777" w:rsidR="0068009C" w:rsidRPr="00AD4FF4" w:rsidRDefault="0068009C" w:rsidP="0068009C">
      <w:pPr>
        <w:tabs>
          <w:tab w:val="left" w:pos="1560"/>
        </w:tabs>
        <w:ind w:left="-284" w:right="-279"/>
        <w:jc w:val="both"/>
        <w:rPr>
          <w:lang w:val="es-ES_tradnl"/>
        </w:rPr>
      </w:pPr>
      <w:r w:rsidRPr="00AD4FF4">
        <w:rPr>
          <w:b/>
          <w:bCs/>
          <w:lang w:val="es-ES_tradnl"/>
        </w:rPr>
        <w:t>PÁRRAFO IV</w:t>
      </w:r>
      <w:r>
        <w:rPr>
          <w:b/>
          <w:bCs/>
          <w:lang w:val="es-ES_tradnl"/>
        </w:rPr>
        <w:t>.</w:t>
      </w:r>
      <w:r w:rsidRPr="00AD4FF4">
        <w:rPr>
          <w:lang w:val="es-ES_tradnl"/>
        </w:rPr>
        <w:t xml:space="preserve"> El </w:t>
      </w:r>
      <w:r>
        <w:rPr>
          <w:lang w:val="es-ES_tradnl"/>
        </w:rPr>
        <w:t>s</w:t>
      </w:r>
      <w:r w:rsidRPr="00AD4FF4">
        <w:rPr>
          <w:lang w:val="es-ES_tradnl"/>
        </w:rPr>
        <w:t xml:space="preserve">ecretario </w:t>
      </w:r>
      <w:r>
        <w:rPr>
          <w:lang w:val="es-ES_tradnl"/>
        </w:rPr>
        <w:t>e</w:t>
      </w:r>
      <w:r w:rsidRPr="00AD4FF4">
        <w:rPr>
          <w:lang w:val="es-ES_tradnl"/>
        </w:rPr>
        <w:t xml:space="preserve">jecutivo </w:t>
      </w:r>
      <w:r>
        <w:rPr>
          <w:lang w:val="es-ES_tradnl"/>
        </w:rPr>
        <w:t>tendrá luego un plazo máximo de 5 días hábiles</w:t>
      </w:r>
      <w:r w:rsidRPr="00AD4FF4">
        <w:rPr>
          <w:lang w:val="es-ES_tradnl"/>
        </w:rPr>
        <w:t xml:space="preserve"> </w:t>
      </w:r>
      <w:r>
        <w:rPr>
          <w:lang w:val="es-ES_tradnl"/>
        </w:rPr>
        <w:t>para</w:t>
      </w:r>
      <w:r w:rsidRPr="00AD4FF4">
        <w:rPr>
          <w:lang w:val="es-ES_tradnl"/>
        </w:rPr>
        <w:t xml:space="preserve"> remitir al presidente del Consejo</w:t>
      </w:r>
      <w:r>
        <w:rPr>
          <w:lang w:val="es-ES_tradnl"/>
        </w:rPr>
        <w:t xml:space="preserve"> de Coordinación de la </w:t>
      </w:r>
      <w:r w:rsidRPr="00AD4FF4">
        <w:rPr>
          <w:lang w:val="es-ES_tradnl"/>
        </w:rPr>
        <w:t>Zona Especial de Desarrollo Fronterizo</w:t>
      </w:r>
      <w:r>
        <w:rPr>
          <w:lang w:val="es-ES_tradnl"/>
        </w:rPr>
        <w:t xml:space="preserve"> (CCZEDF)</w:t>
      </w:r>
      <w:r w:rsidRPr="00AD4FF4">
        <w:rPr>
          <w:lang w:val="es-ES_tradnl"/>
        </w:rPr>
        <w:t xml:space="preserve"> el expediente de solicitud de suspensión.</w:t>
      </w:r>
    </w:p>
    <w:p w14:paraId="769B4CE5" w14:textId="77777777" w:rsidR="0068009C" w:rsidRPr="00AD4FF4" w:rsidRDefault="0068009C" w:rsidP="0068009C">
      <w:pPr>
        <w:tabs>
          <w:tab w:val="left" w:pos="1560"/>
        </w:tabs>
        <w:ind w:left="-284" w:right="-279"/>
        <w:jc w:val="both"/>
        <w:rPr>
          <w:lang w:val="es-ES_tradnl"/>
        </w:rPr>
      </w:pPr>
    </w:p>
    <w:p w14:paraId="3EE1F530" w14:textId="77777777" w:rsidR="0068009C" w:rsidRPr="00AD4FF4" w:rsidRDefault="0068009C" w:rsidP="0068009C">
      <w:pPr>
        <w:tabs>
          <w:tab w:val="left" w:pos="1560"/>
        </w:tabs>
        <w:ind w:left="-284" w:right="-279"/>
        <w:jc w:val="both"/>
        <w:rPr>
          <w:lang w:val="es-ES_tradnl"/>
        </w:rPr>
      </w:pPr>
      <w:r w:rsidRPr="00AD4FF4">
        <w:rPr>
          <w:b/>
          <w:bCs/>
          <w:lang w:val="es-ES_tradnl"/>
        </w:rPr>
        <w:t>PÁRRAFO V</w:t>
      </w:r>
      <w:r>
        <w:rPr>
          <w:b/>
          <w:bCs/>
          <w:lang w:val="es-ES_tradnl"/>
        </w:rPr>
        <w:t>.</w:t>
      </w:r>
      <w:r w:rsidRPr="00AD4FF4">
        <w:rPr>
          <w:lang w:val="es-ES_tradnl"/>
        </w:rPr>
        <w:t xml:space="preserve"> El </w:t>
      </w:r>
      <w:r>
        <w:rPr>
          <w:lang w:val="es-ES_tradnl"/>
        </w:rPr>
        <w:t>p</w:t>
      </w:r>
      <w:r w:rsidRPr="00AD4FF4">
        <w:rPr>
          <w:lang w:val="es-ES_tradnl"/>
        </w:rPr>
        <w:t>residente del Consejo</w:t>
      </w:r>
      <w:r>
        <w:rPr>
          <w:lang w:val="es-ES_tradnl"/>
        </w:rPr>
        <w:t xml:space="preserve"> de Coordinación</w:t>
      </w:r>
      <w:r w:rsidRPr="00AD4FF4">
        <w:rPr>
          <w:lang w:val="es-ES_tradnl"/>
        </w:rPr>
        <w:t xml:space="preserve">, luego de recibido el expediente de suspensión, deberá convocar, en coordinación con el </w:t>
      </w:r>
      <w:r>
        <w:rPr>
          <w:lang w:val="es-ES_tradnl"/>
        </w:rPr>
        <w:t>s</w:t>
      </w:r>
      <w:r w:rsidRPr="00AD4FF4">
        <w:rPr>
          <w:lang w:val="es-ES_tradnl"/>
        </w:rPr>
        <w:t xml:space="preserve">ecretario </w:t>
      </w:r>
      <w:r>
        <w:rPr>
          <w:lang w:val="es-ES_tradnl"/>
        </w:rPr>
        <w:t>e</w:t>
      </w:r>
      <w:r w:rsidRPr="00AD4FF4">
        <w:rPr>
          <w:lang w:val="es-ES_tradnl"/>
        </w:rPr>
        <w:t xml:space="preserve">jecutivo, a los miembros del Consejo en un plazo no mayor de 5 días hábiles, para el conocimiento de la solicitud de suspensión. El Consejo </w:t>
      </w:r>
      <w:r w:rsidRPr="00AD4FF4">
        <w:rPr>
          <w:lang w:val="es-ES_tradnl"/>
        </w:rPr>
        <w:lastRenderedPageBreak/>
        <w:t>deberá conocer y decidir la solicitud de suspensión en un plazo no mayor de 15 días hábiles, contados a partir de la fecha de convocatoria.</w:t>
      </w:r>
    </w:p>
    <w:p w14:paraId="7D87FFFC" w14:textId="77777777" w:rsidR="0068009C" w:rsidRPr="00AD4FF4" w:rsidRDefault="0068009C" w:rsidP="0068009C">
      <w:pPr>
        <w:tabs>
          <w:tab w:val="left" w:pos="1560"/>
        </w:tabs>
        <w:ind w:left="-284" w:right="-279"/>
        <w:jc w:val="both"/>
        <w:rPr>
          <w:lang w:val="es-ES_tradnl"/>
        </w:rPr>
      </w:pPr>
    </w:p>
    <w:p w14:paraId="657466AC" w14:textId="77777777" w:rsidR="0068009C" w:rsidRPr="00F86091" w:rsidRDefault="0068009C" w:rsidP="0068009C">
      <w:pPr>
        <w:tabs>
          <w:tab w:val="left" w:pos="1560"/>
        </w:tabs>
        <w:ind w:left="-284" w:right="-279"/>
        <w:jc w:val="both"/>
        <w:rPr>
          <w:lang w:val="es-ES_tradnl"/>
        </w:rPr>
      </w:pPr>
      <w:r w:rsidRPr="00AD4FF4">
        <w:rPr>
          <w:b/>
          <w:bCs/>
          <w:lang w:val="es-ES_tradnl"/>
        </w:rPr>
        <w:t xml:space="preserve">PÁRRAFO </w:t>
      </w:r>
      <w:r w:rsidRPr="00F86091">
        <w:rPr>
          <w:b/>
          <w:lang w:val="es-ES_tradnl"/>
        </w:rPr>
        <w:t>VI</w:t>
      </w:r>
      <w:r w:rsidRPr="00AD4FF4">
        <w:rPr>
          <w:b/>
          <w:bCs/>
          <w:lang w:val="es-ES_tradnl"/>
        </w:rPr>
        <w:t>. -</w:t>
      </w:r>
      <w:r w:rsidRPr="00AD4FF4">
        <w:rPr>
          <w:lang w:val="es-ES_tradnl"/>
        </w:rPr>
        <w:t xml:space="preserve"> La decisión de la solicitud de suspensión deberá ser objeto de resolución. El Consejo </w:t>
      </w:r>
      <w:r>
        <w:rPr>
          <w:lang w:val="es-ES_tradnl"/>
        </w:rPr>
        <w:t xml:space="preserve">de Coordinación </w:t>
      </w:r>
      <w:r w:rsidRPr="00AD4FF4">
        <w:rPr>
          <w:lang w:val="es-ES_tradnl"/>
        </w:rPr>
        <w:t xml:space="preserve">deberá remitir la resolución correspondiente a la solicitud de suspensión al </w:t>
      </w:r>
      <w:r>
        <w:rPr>
          <w:lang w:val="es-ES_tradnl"/>
        </w:rPr>
        <w:t>s</w:t>
      </w:r>
      <w:r w:rsidRPr="00AD4FF4">
        <w:rPr>
          <w:lang w:val="es-ES_tradnl"/>
        </w:rPr>
        <w:t xml:space="preserve">ecretario </w:t>
      </w:r>
      <w:r>
        <w:rPr>
          <w:lang w:val="es-ES_tradnl"/>
        </w:rPr>
        <w:t>e</w:t>
      </w:r>
      <w:r w:rsidRPr="00AD4FF4">
        <w:rPr>
          <w:lang w:val="es-ES_tradnl"/>
        </w:rPr>
        <w:t>jecutivo en un plazo no mayor de 5 días hábiles para fines de notificación.</w:t>
      </w:r>
    </w:p>
    <w:p w14:paraId="3D93C5B4" w14:textId="77777777" w:rsidR="0068009C" w:rsidRPr="00AD4FF4" w:rsidRDefault="0068009C" w:rsidP="0068009C">
      <w:pPr>
        <w:tabs>
          <w:tab w:val="left" w:pos="1560"/>
        </w:tabs>
        <w:ind w:left="-284" w:right="-279"/>
        <w:jc w:val="both"/>
        <w:rPr>
          <w:lang w:val="es-ES_tradnl"/>
        </w:rPr>
      </w:pPr>
    </w:p>
    <w:p w14:paraId="69144F79" w14:textId="77777777" w:rsidR="0068009C" w:rsidRPr="00AD4FF4" w:rsidRDefault="0068009C" w:rsidP="0068009C">
      <w:pPr>
        <w:tabs>
          <w:tab w:val="left" w:pos="1560"/>
        </w:tabs>
        <w:ind w:left="-284" w:right="-279"/>
        <w:jc w:val="both"/>
        <w:rPr>
          <w:lang w:val="es-ES_tradnl"/>
        </w:rPr>
      </w:pPr>
      <w:r w:rsidRPr="00AD4FF4">
        <w:rPr>
          <w:b/>
          <w:bCs/>
          <w:lang w:val="es-ES_tradnl"/>
        </w:rPr>
        <w:t>PÁRRAFO VII</w:t>
      </w:r>
      <w:r>
        <w:rPr>
          <w:b/>
          <w:bCs/>
          <w:lang w:val="es-ES_tradnl"/>
        </w:rPr>
        <w:t>.</w:t>
      </w:r>
      <w:r w:rsidRPr="00AD4FF4">
        <w:rPr>
          <w:lang w:val="es-ES_tradnl"/>
        </w:rPr>
        <w:t xml:space="preserve"> El </w:t>
      </w:r>
      <w:r>
        <w:rPr>
          <w:lang w:val="es-ES_tradnl"/>
        </w:rPr>
        <w:t>s</w:t>
      </w:r>
      <w:r w:rsidRPr="00AD4FF4">
        <w:rPr>
          <w:lang w:val="es-ES_tradnl"/>
        </w:rPr>
        <w:t xml:space="preserve">ecretario </w:t>
      </w:r>
      <w:r>
        <w:rPr>
          <w:lang w:val="es-ES_tradnl"/>
        </w:rPr>
        <w:t>e</w:t>
      </w:r>
      <w:r w:rsidRPr="00AD4FF4">
        <w:rPr>
          <w:lang w:val="es-ES_tradnl"/>
        </w:rPr>
        <w:t>jecutivo</w:t>
      </w:r>
      <w:r>
        <w:rPr>
          <w:lang w:val="es-ES_tradnl"/>
        </w:rPr>
        <w:t>,</w:t>
      </w:r>
      <w:r w:rsidRPr="00AD4FF4">
        <w:rPr>
          <w:lang w:val="es-ES_tradnl"/>
        </w:rPr>
        <w:t xml:space="preserve"> luego de recibida la resolución referente a la suspensión, deberá notificar a la parte interesada y los órganos de la administración tributaria en un plazo no mayor de 5 días hábiles.</w:t>
      </w:r>
    </w:p>
    <w:p w14:paraId="4B39C0EE" w14:textId="77777777" w:rsidR="0068009C" w:rsidRPr="00AD4FF4" w:rsidRDefault="0068009C" w:rsidP="0068009C">
      <w:pPr>
        <w:tabs>
          <w:tab w:val="left" w:pos="1560"/>
        </w:tabs>
        <w:ind w:left="-284" w:right="-279"/>
        <w:jc w:val="both"/>
        <w:rPr>
          <w:color w:val="FF0000"/>
          <w:lang w:val="es-ES_tradnl"/>
        </w:rPr>
      </w:pPr>
      <w:r w:rsidRPr="00AD4FF4">
        <w:rPr>
          <w:color w:val="FF0000"/>
          <w:lang w:val="es-ES_tradnl"/>
        </w:rPr>
        <w:t xml:space="preserve"> </w:t>
      </w:r>
    </w:p>
    <w:p w14:paraId="01AB3A7D" w14:textId="77777777" w:rsidR="0068009C" w:rsidRPr="00AD4FF4" w:rsidRDefault="0068009C" w:rsidP="0068009C">
      <w:pPr>
        <w:tabs>
          <w:tab w:val="left" w:pos="1560"/>
        </w:tabs>
        <w:ind w:left="-284" w:right="-279"/>
        <w:jc w:val="both"/>
        <w:rPr>
          <w:color w:val="000000" w:themeColor="text1"/>
          <w:lang w:val="es-ES_tradnl"/>
        </w:rPr>
      </w:pPr>
      <w:r w:rsidRPr="00AD4FF4">
        <w:rPr>
          <w:b/>
          <w:bCs/>
          <w:color w:val="000000" w:themeColor="text1"/>
          <w:lang w:val="es-ES_tradnl"/>
        </w:rPr>
        <w:t>PÁRRAFO VIII</w:t>
      </w:r>
      <w:r>
        <w:rPr>
          <w:b/>
          <w:bCs/>
          <w:color w:val="000000" w:themeColor="text1"/>
          <w:lang w:val="es-ES_tradnl"/>
        </w:rPr>
        <w:t>.</w:t>
      </w:r>
      <w:r w:rsidRPr="00AD4FF4">
        <w:rPr>
          <w:b/>
          <w:bCs/>
          <w:color w:val="000000" w:themeColor="text1"/>
          <w:lang w:val="es-ES_tradnl"/>
        </w:rPr>
        <w:t xml:space="preserve"> </w:t>
      </w:r>
      <w:r w:rsidRPr="00AD4FF4">
        <w:rPr>
          <w:bCs/>
          <w:color w:val="000000" w:themeColor="text1"/>
          <w:lang w:val="es-ES_tradnl"/>
        </w:rPr>
        <w:t>El plazo de la suspensión será de 6 meses</w:t>
      </w:r>
      <w:r>
        <w:rPr>
          <w:bCs/>
          <w:color w:val="000000" w:themeColor="text1"/>
          <w:lang w:val="es-ES_tradnl"/>
        </w:rPr>
        <w:t>, contados</w:t>
      </w:r>
      <w:r w:rsidRPr="00AD4FF4">
        <w:rPr>
          <w:bCs/>
          <w:color w:val="000000" w:themeColor="text1"/>
          <w:lang w:val="es-ES_tradnl"/>
        </w:rPr>
        <w:t xml:space="preserve"> a partir de la notificación de la resolución que determina la suspensión</w:t>
      </w:r>
      <w:r w:rsidRPr="00AD4FF4">
        <w:rPr>
          <w:color w:val="000000" w:themeColor="text1"/>
          <w:lang w:val="es-ES_tradnl"/>
        </w:rPr>
        <w:t xml:space="preserve">. </w:t>
      </w:r>
    </w:p>
    <w:p w14:paraId="634BC58B" w14:textId="77777777" w:rsidR="0068009C" w:rsidRPr="00AD4FF4" w:rsidRDefault="0068009C" w:rsidP="0068009C">
      <w:pPr>
        <w:tabs>
          <w:tab w:val="left" w:pos="1560"/>
        </w:tabs>
        <w:ind w:right="-279"/>
        <w:rPr>
          <w:color w:val="000000" w:themeColor="text1"/>
          <w:lang w:val="es-ES_tradnl"/>
        </w:rPr>
      </w:pPr>
    </w:p>
    <w:p w14:paraId="6CE64F84" w14:textId="77777777" w:rsidR="0068009C" w:rsidRPr="00AD4FF4" w:rsidRDefault="0068009C" w:rsidP="0068009C">
      <w:pPr>
        <w:tabs>
          <w:tab w:val="left" w:pos="1560"/>
        </w:tabs>
        <w:ind w:left="-284" w:right="-279"/>
        <w:jc w:val="both"/>
        <w:rPr>
          <w:lang w:val="es-ES_tradnl"/>
        </w:rPr>
      </w:pPr>
      <w:r w:rsidRPr="00AD4FF4">
        <w:rPr>
          <w:b/>
          <w:bCs/>
          <w:lang w:val="es-ES_tradnl"/>
        </w:rPr>
        <w:t xml:space="preserve">PÁRRAFO </w:t>
      </w:r>
      <w:r>
        <w:rPr>
          <w:b/>
          <w:bCs/>
          <w:lang w:val="es-ES_tradnl"/>
        </w:rPr>
        <w:t>IX.</w:t>
      </w:r>
      <w:r w:rsidRPr="00AD4FF4">
        <w:rPr>
          <w:lang w:val="es-ES_tradnl"/>
        </w:rPr>
        <w:t xml:space="preserve"> La Secretaría Ejecutiva luego de revisar la existencia de una de las faltas o violaciones de las enunciadas en la Ley </w:t>
      </w:r>
      <w:r>
        <w:rPr>
          <w:lang w:val="es-ES_tradnl"/>
        </w:rPr>
        <w:t>núm</w:t>
      </w:r>
      <w:r w:rsidRPr="00AD4FF4">
        <w:rPr>
          <w:lang w:val="es-ES_tradnl"/>
        </w:rPr>
        <w:t xml:space="preserve">. 12-21, mediante informe detallado, pondrá en conocimiento al </w:t>
      </w:r>
      <w:r>
        <w:rPr>
          <w:lang w:val="es-ES_tradnl"/>
        </w:rPr>
        <w:t>p</w:t>
      </w:r>
      <w:r w:rsidRPr="00AD4FF4">
        <w:rPr>
          <w:lang w:val="es-ES_tradnl"/>
        </w:rPr>
        <w:t xml:space="preserve">residente del Consejo </w:t>
      </w:r>
      <w:r>
        <w:rPr>
          <w:lang w:val="es-ES_tradnl"/>
        </w:rPr>
        <w:t xml:space="preserve">Coordinación </w:t>
      </w:r>
      <w:r w:rsidRPr="00AD4FF4">
        <w:rPr>
          <w:lang w:val="es-ES_tradnl"/>
        </w:rPr>
        <w:t>para que</w:t>
      </w:r>
      <w:r>
        <w:rPr>
          <w:lang w:val="es-ES_tradnl"/>
        </w:rPr>
        <w:t>,</w:t>
      </w:r>
      <w:r w:rsidRPr="00AD4FF4">
        <w:rPr>
          <w:lang w:val="es-ES_tradnl"/>
        </w:rPr>
        <w:t xml:space="preserve"> en coordinación con el </w:t>
      </w:r>
      <w:r>
        <w:rPr>
          <w:lang w:val="es-ES_tradnl"/>
        </w:rPr>
        <w:t>s</w:t>
      </w:r>
      <w:r w:rsidRPr="00AD4FF4">
        <w:rPr>
          <w:lang w:val="es-ES_tradnl"/>
        </w:rPr>
        <w:t xml:space="preserve">ecretario </w:t>
      </w:r>
      <w:r>
        <w:rPr>
          <w:lang w:val="es-ES_tradnl"/>
        </w:rPr>
        <w:t>e</w:t>
      </w:r>
      <w:r w:rsidRPr="00AD4FF4">
        <w:rPr>
          <w:lang w:val="es-ES_tradnl"/>
        </w:rPr>
        <w:t>jecutivo</w:t>
      </w:r>
      <w:r>
        <w:rPr>
          <w:lang w:val="es-ES_tradnl"/>
        </w:rPr>
        <w:t>,</w:t>
      </w:r>
      <w:r w:rsidRPr="00AD4FF4">
        <w:rPr>
          <w:lang w:val="es-ES_tradnl"/>
        </w:rPr>
        <w:t xml:space="preserve"> convoquen al Consejo bajo los términos y condiciones del presente </w:t>
      </w:r>
      <w:r>
        <w:rPr>
          <w:lang w:val="es-ES_tradnl"/>
        </w:rPr>
        <w:t>r</w:t>
      </w:r>
      <w:r w:rsidRPr="00AD4FF4">
        <w:rPr>
          <w:lang w:val="es-ES_tradnl"/>
        </w:rPr>
        <w:t xml:space="preserve">eglamento. </w:t>
      </w:r>
    </w:p>
    <w:p w14:paraId="5A857BFA" w14:textId="77777777" w:rsidR="0068009C" w:rsidRPr="00AD4FF4" w:rsidRDefault="0068009C" w:rsidP="0068009C">
      <w:pPr>
        <w:tabs>
          <w:tab w:val="left" w:pos="1560"/>
        </w:tabs>
        <w:ind w:left="-284" w:right="-279"/>
        <w:jc w:val="both"/>
        <w:rPr>
          <w:color w:val="000000" w:themeColor="text1"/>
          <w:lang w:val="es-ES_tradnl"/>
        </w:rPr>
      </w:pPr>
    </w:p>
    <w:p w14:paraId="4DF21DEE" w14:textId="77777777" w:rsidR="0068009C" w:rsidRPr="00AD4FF4" w:rsidRDefault="0068009C" w:rsidP="0068009C">
      <w:pPr>
        <w:tabs>
          <w:tab w:val="left" w:pos="1560"/>
        </w:tabs>
        <w:ind w:left="-284" w:right="-279"/>
        <w:jc w:val="both"/>
        <w:rPr>
          <w:color w:val="000000" w:themeColor="text1"/>
          <w:lang w:val="es-ES_tradnl"/>
        </w:rPr>
      </w:pPr>
      <w:r w:rsidRPr="00AD4FF4">
        <w:rPr>
          <w:b/>
          <w:bCs/>
          <w:color w:val="000000" w:themeColor="text1"/>
          <w:lang w:val="es-ES_tradnl"/>
        </w:rPr>
        <w:t xml:space="preserve">PÁRRAFO </w:t>
      </w:r>
      <w:r>
        <w:rPr>
          <w:b/>
          <w:bCs/>
          <w:color w:val="000000" w:themeColor="text1"/>
          <w:lang w:val="es-ES_tradnl"/>
        </w:rPr>
        <w:t>X.</w:t>
      </w:r>
      <w:r w:rsidRPr="00AD4FF4">
        <w:rPr>
          <w:b/>
          <w:bCs/>
          <w:color w:val="000000" w:themeColor="text1"/>
          <w:lang w:val="es-ES_tradnl"/>
        </w:rPr>
        <w:t xml:space="preserve"> </w:t>
      </w:r>
      <w:r w:rsidRPr="00AD4FF4">
        <w:rPr>
          <w:color w:val="000000" w:themeColor="text1"/>
          <w:lang w:val="es-ES_tradnl"/>
        </w:rPr>
        <w:t>La resolución relativa a la suspensión de oficio emitida por parte del Consejo de Coordinación será notificada al representante de la empresa y a los órganos de la administración pública correspondientes.</w:t>
      </w:r>
    </w:p>
    <w:p w14:paraId="5C7313D1" w14:textId="77777777" w:rsidR="0068009C" w:rsidRPr="00AD4FF4" w:rsidRDefault="0068009C" w:rsidP="0068009C">
      <w:pPr>
        <w:tabs>
          <w:tab w:val="left" w:pos="1560"/>
        </w:tabs>
        <w:ind w:left="-284" w:right="-279"/>
        <w:jc w:val="both"/>
        <w:rPr>
          <w:color w:val="000000" w:themeColor="text1"/>
          <w:lang w:val="es-ES_tradnl"/>
        </w:rPr>
      </w:pPr>
    </w:p>
    <w:p w14:paraId="45CC2965" w14:textId="77777777" w:rsidR="0068009C" w:rsidRPr="00AD4FF4" w:rsidRDefault="0068009C" w:rsidP="0068009C">
      <w:pPr>
        <w:tabs>
          <w:tab w:val="left" w:pos="1350"/>
        </w:tabs>
        <w:ind w:left="-284" w:right="-279"/>
        <w:jc w:val="both"/>
        <w:rPr>
          <w:color w:val="000000" w:themeColor="text1"/>
          <w:lang w:val="es-ES_tradnl"/>
        </w:rPr>
      </w:pPr>
      <w:r w:rsidRPr="00AD4FF4">
        <w:rPr>
          <w:b/>
          <w:color w:val="000000" w:themeColor="text1"/>
          <w:w w:val="110"/>
          <w:lang w:val="es-ES_tradnl"/>
        </w:rPr>
        <w:t>ARTÍCULO</w:t>
      </w:r>
      <w:r w:rsidRPr="00AD4FF4">
        <w:rPr>
          <w:b/>
          <w:color w:val="000000" w:themeColor="text1"/>
          <w:spacing w:val="3"/>
          <w:w w:val="110"/>
          <w:lang w:val="es-ES_tradnl"/>
        </w:rPr>
        <w:t xml:space="preserve"> </w:t>
      </w:r>
      <w:r>
        <w:rPr>
          <w:b/>
          <w:color w:val="000000" w:themeColor="text1"/>
          <w:lang w:val="es-ES_tradnl"/>
        </w:rPr>
        <w:t>22.</w:t>
      </w:r>
      <w:r w:rsidRPr="00AD4FF4">
        <w:rPr>
          <w:b/>
          <w:color w:val="000000" w:themeColor="text1"/>
          <w:lang w:val="es-ES_tradnl"/>
        </w:rPr>
        <w:t xml:space="preserve"> </w:t>
      </w:r>
      <w:r w:rsidRPr="00AD4FF4">
        <w:rPr>
          <w:color w:val="000000" w:themeColor="text1"/>
          <w:lang w:val="es-ES_tradnl"/>
        </w:rPr>
        <w:t>La empresa que se encuentre bajo suspensión temporal podrá solicitar el levantamiento, cuando acrediten, mediante escrito motivado y medios probatorios el cese de suspensión temporal que originó la causa.</w:t>
      </w:r>
    </w:p>
    <w:p w14:paraId="445CD3D2" w14:textId="77777777" w:rsidR="0068009C" w:rsidRPr="00AD4FF4" w:rsidRDefault="0068009C" w:rsidP="0068009C">
      <w:pPr>
        <w:tabs>
          <w:tab w:val="left" w:pos="1350"/>
        </w:tabs>
        <w:ind w:left="-284" w:right="-279"/>
        <w:jc w:val="both"/>
        <w:rPr>
          <w:color w:val="000000" w:themeColor="text1"/>
          <w:lang w:val="es-ES_tradnl"/>
        </w:rPr>
      </w:pPr>
    </w:p>
    <w:p w14:paraId="3836E7BF" w14:textId="77777777" w:rsidR="0068009C" w:rsidRPr="00AD4FF4" w:rsidRDefault="0068009C" w:rsidP="0068009C">
      <w:pPr>
        <w:tabs>
          <w:tab w:val="left" w:pos="1560"/>
        </w:tabs>
        <w:ind w:left="-284" w:right="-279"/>
        <w:jc w:val="both"/>
        <w:rPr>
          <w:color w:val="000000" w:themeColor="text1"/>
          <w:lang w:val="es-ES_tradnl"/>
        </w:rPr>
      </w:pPr>
      <w:r w:rsidRPr="00AD4FF4">
        <w:rPr>
          <w:b/>
          <w:color w:val="000000" w:themeColor="text1"/>
          <w:w w:val="110"/>
          <w:lang w:val="es-ES_tradnl"/>
        </w:rPr>
        <w:t>ARTÍCULO</w:t>
      </w:r>
      <w:r w:rsidRPr="00AD4FF4">
        <w:rPr>
          <w:b/>
          <w:color w:val="000000" w:themeColor="text1"/>
          <w:spacing w:val="3"/>
          <w:w w:val="110"/>
          <w:lang w:val="es-ES_tradnl"/>
        </w:rPr>
        <w:t xml:space="preserve"> </w:t>
      </w:r>
      <w:r>
        <w:rPr>
          <w:b/>
          <w:color w:val="000000" w:themeColor="text1"/>
          <w:lang w:val="es-ES_tradnl"/>
        </w:rPr>
        <w:t>23.</w:t>
      </w:r>
      <w:r w:rsidRPr="00AD4FF4">
        <w:rPr>
          <w:b/>
          <w:color w:val="000000" w:themeColor="text1"/>
          <w:lang w:val="es-ES_tradnl"/>
        </w:rPr>
        <w:t xml:space="preserve"> </w:t>
      </w:r>
      <w:r w:rsidRPr="00AD4FF4">
        <w:rPr>
          <w:color w:val="000000" w:themeColor="text1"/>
          <w:lang w:val="es-ES_tradnl"/>
        </w:rPr>
        <w:t>Luego de recibida la solicitud de levantamiento de suspensión temporal</w:t>
      </w:r>
      <w:r>
        <w:rPr>
          <w:color w:val="000000" w:themeColor="text1"/>
          <w:lang w:val="es-ES_tradnl"/>
        </w:rPr>
        <w:t>,</w:t>
      </w:r>
      <w:r w:rsidRPr="00AD4FF4">
        <w:rPr>
          <w:color w:val="000000" w:themeColor="text1"/>
          <w:lang w:val="es-ES_tradnl"/>
        </w:rPr>
        <w:t xml:space="preserve"> el secretario ejecutivo </w:t>
      </w:r>
      <w:r>
        <w:rPr>
          <w:color w:val="000000" w:themeColor="text1"/>
          <w:lang w:val="es-ES_tradnl"/>
        </w:rPr>
        <w:t>procurará la</w:t>
      </w:r>
      <w:r w:rsidRPr="00AD4FF4">
        <w:rPr>
          <w:color w:val="000000" w:themeColor="text1"/>
          <w:lang w:val="es-ES_tradnl"/>
        </w:rPr>
        <w:t xml:space="preserve"> evalua</w:t>
      </w:r>
      <w:r>
        <w:rPr>
          <w:color w:val="000000" w:themeColor="text1"/>
          <w:lang w:val="es-ES_tradnl"/>
        </w:rPr>
        <w:t xml:space="preserve">ción </w:t>
      </w:r>
      <w:r w:rsidRPr="00AD4FF4">
        <w:rPr>
          <w:color w:val="000000" w:themeColor="text1"/>
          <w:lang w:val="es-ES_tradnl"/>
        </w:rPr>
        <w:t>y rendi</w:t>
      </w:r>
      <w:r>
        <w:rPr>
          <w:color w:val="000000" w:themeColor="text1"/>
          <w:lang w:val="es-ES_tradnl"/>
        </w:rPr>
        <w:t>ción de</w:t>
      </w:r>
      <w:r w:rsidRPr="00AD4FF4">
        <w:rPr>
          <w:color w:val="000000" w:themeColor="text1"/>
          <w:lang w:val="es-ES_tradnl"/>
        </w:rPr>
        <w:t xml:space="preserve"> un informe sobre la situación en que se encuentr</w:t>
      </w:r>
      <w:r>
        <w:rPr>
          <w:color w:val="000000" w:themeColor="text1"/>
          <w:lang w:val="es-ES_tradnl"/>
        </w:rPr>
        <w:t>a</w:t>
      </w:r>
      <w:r w:rsidRPr="00AD4FF4">
        <w:rPr>
          <w:color w:val="000000" w:themeColor="text1"/>
          <w:lang w:val="es-ES_tradnl"/>
        </w:rPr>
        <w:t xml:space="preserve"> la empresa, a los fines de que el Consejo de Coordinación </w:t>
      </w:r>
      <w:r>
        <w:rPr>
          <w:lang w:val="es-ES_tradnl"/>
        </w:rPr>
        <w:t xml:space="preserve">de la </w:t>
      </w:r>
      <w:r w:rsidRPr="00AD4FF4">
        <w:rPr>
          <w:lang w:val="es-ES_tradnl"/>
        </w:rPr>
        <w:t>Zona Especial de Desarrollo Fronterizo</w:t>
      </w:r>
      <w:r>
        <w:rPr>
          <w:lang w:val="es-ES_tradnl"/>
        </w:rPr>
        <w:t xml:space="preserve"> (CCZEDF) </w:t>
      </w:r>
      <w:r w:rsidRPr="00AD4FF4">
        <w:rPr>
          <w:color w:val="000000" w:themeColor="text1"/>
          <w:lang w:val="es-ES_tradnl"/>
        </w:rPr>
        <w:t>conozca y decida sobre el levantamiento.</w:t>
      </w:r>
    </w:p>
    <w:p w14:paraId="2D6556AA" w14:textId="77777777" w:rsidR="0068009C" w:rsidRPr="00AD4FF4" w:rsidRDefault="0068009C" w:rsidP="0068009C">
      <w:pPr>
        <w:tabs>
          <w:tab w:val="left" w:pos="1560"/>
        </w:tabs>
        <w:ind w:left="-284" w:right="-279"/>
        <w:jc w:val="both"/>
        <w:rPr>
          <w:color w:val="000000" w:themeColor="text1"/>
          <w:lang w:val="es-ES_tradnl"/>
        </w:rPr>
      </w:pPr>
    </w:p>
    <w:p w14:paraId="23BA8E27" w14:textId="77777777" w:rsidR="0068009C" w:rsidRPr="00AD4FF4" w:rsidRDefault="0068009C" w:rsidP="0068009C">
      <w:pPr>
        <w:tabs>
          <w:tab w:val="left" w:pos="1560"/>
        </w:tabs>
        <w:ind w:left="-284" w:right="-279"/>
        <w:jc w:val="both"/>
        <w:rPr>
          <w:color w:val="000000" w:themeColor="text1"/>
          <w:lang w:val="es-ES_tradnl"/>
        </w:rPr>
      </w:pPr>
      <w:r w:rsidRPr="00AD4FF4">
        <w:rPr>
          <w:color w:val="000000" w:themeColor="text1"/>
          <w:lang w:val="es-ES_tradnl"/>
        </w:rPr>
        <w:t xml:space="preserve"> </w:t>
      </w:r>
      <w:r w:rsidRPr="00AD4FF4">
        <w:rPr>
          <w:b/>
          <w:bCs/>
          <w:color w:val="000000" w:themeColor="text1"/>
          <w:lang w:val="es-ES_tradnl"/>
        </w:rPr>
        <w:t>P</w:t>
      </w:r>
      <w:r>
        <w:rPr>
          <w:b/>
          <w:bCs/>
          <w:color w:val="000000" w:themeColor="text1"/>
          <w:lang w:val="es-ES_tradnl"/>
        </w:rPr>
        <w:t>Á</w:t>
      </w:r>
      <w:r w:rsidRPr="00AD4FF4">
        <w:rPr>
          <w:b/>
          <w:bCs/>
          <w:color w:val="000000" w:themeColor="text1"/>
          <w:lang w:val="es-ES_tradnl"/>
        </w:rPr>
        <w:t>RRAFO I</w:t>
      </w:r>
      <w:r>
        <w:rPr>
          <w:b/>
          <w:bCs/>
          <w:color w:val="000000" w:themeColor="text1"/>
          <w:lang w:val="es-ES_tradnl"/>
        </w:rPr>
        <w:t>.</w:t>
      </w:r>
      <w:r w:rsidRPr="00AD4FF4">
        <w:rPr>
          <w:color w:val="000000" w:themeColor="text1"/>
          <w:lang w:val="es-ES_tradnl"/>
        </w:rPr>
        <w:t xml:space="preserve"> El </w:t>
      </w:r>
      <w:r>
        <w:rPr>
          <w:color w:val="000000" w:themeColor="text1"/>
          <w:lang w:val="es-ES_tradnl"/>
        </w:rPr>
        <w:t>s</w:t>
      </w:r>
      <w:r w:rsidRPr="00AD4FF4">
        <w:rPr>
          <w:color w:val="000000" w:themeColor="text1"/>
          <w:lang w:val="es-ES_tradnl"/>
        </w:rPr>
        <w:t xml:space="preserve">ecretario </w:t>
      </w:r>
      <w:r>
        <w:rPr>
          <w:color w:val="000000" w:themeColor="text1"/>
          <w:lang w:val="es-ES_tradnl"/>
        </w:rPr>
        <w:t>e</w:t>
      </w:r>
      <w:r w:rsidRPr="00AD4FF4">
        <w:rPr>
          <w:color w:val="000000" w:themeColor="text1"/>
          <w:lang w:val="es-ES_tradnl"/>
        </w:rPr>
        <w:t xml:space="preserve">jecutivo deberá remitir al </w:t>
      </w:r>
      <w:r>
        <w:rPr>
          <w:color w:val="000000" w:themeColor="text1"/>
          <w:lang w:val="es-ES_tradnl"/>
        </w:rPr>
        <w:t>p</w:t>
      </w:r>
      <w:r w:rsidRPr="00AD4FF4">
        <w:rPr>
          <w:color w:val="000000" w:themeColor="text1"/>
          <w:lang w:val="es-ES_tradnl"/>
        </w:rPr>
        <w:t>residente del Consejo</w:t>
      </w:r>
      <w:r>
        <w:rPr>
          <w:color w:val="000000" w:themeColor="text1"/>
          <w:lang w:val="es-ES_tradnl"/>
        </w:rPr>
        <w:t xml:space="preserve"> de Coordinación</w:t>
      </w:r>
      <w:r w:rsidRPr="00AD4FF4">
        <w:rPr>
          <w:color w:val="000000" w:themeColor="text1"/>
          <w:lang w:val="es-ES_tradnl"/>
        </w:rPr>
        <w:t xml:space="preserve"> el expediente de </w:t>
      </w:r>
      <w:r>
        <w:rPr>
          <w:color w:val="000000" w:themeColor="text1"/>
          <w:lang w:val="es-ES_tradnl"/>
        </w:rPr>
        <w:t xml:space="preserve">la </w:t>
      </w:r>
      <w:r w:rsidRPr="00AD4FF4">
        <w:rPr>
          <w:color w:val="000000" w:themeColor="text1"/>
          <w:lang w:val="es-ES_tradnl"/>
        </w:rPr>
        <w:t>solicitud de levantamiento de suspensión temporal en un plazo no mayor de 5 días hábiles.</w:t>
      </w:r>
    </w:p>
    <w:p w14:paraId="46EC3234" w14:textId="77777777" w:rsidR="0068009C" w:rsidRPr="00AD4FF4" w:rsidRDefault="0068009C" w:rsidP="0068009C">
      <w:pPr>
        <w:tabs>
          <w:tab w:val="left" w:pos="1560"/>
        </w:tabs>
        <w:ind w:left="-284" w:right="-279"/>
        <w:jc w:val="both"/>
        <w:rPr>
          <w:color w:val="000000" w:themeColor="text1"/>
          <w:lang w:val="es-ES_tradnl"/>
        </w:rPr>
      </w:pPr>
    </w:p>
    <w:p w14:paraId="6E4ECC08" w14:textId="77777777" w:rsidR="0068009C" w:rsidRPr="00AD4FF4" w:rsidRDefault="0068009C" w:rsidP="0068009C">
      <w:pPr>
        <w:tabs>
          <w:tab w:val="left" w:pos="1560"/>
        </w:tabs>
        <w:ind w:left="-284" w:right="-279"/>
        <w:jc w:val="both"/>
        <w:rPr>
          <w:color w:val="000000" w:themeColor="text1"/>
          <w:lang w:val="es-ES_tradnl"/>
        </w:rPr>
      </w:pPr>
      <w:r w:rsidRPr="00AD4FF4">
        <w:rPr>
          <w:b/>
          <w:bCs/>
          <w:color w:val="000000" w:themeColor="text1"/>
          <w:lang w:val="es-ES_tradnl"/>
        </w:rPr>
        <w:t>PÁRRAFO II</w:t>
      </w:r>
      <w:r>
        <w:rPr>
          <w:b/>
          <w:bCs/>
          <w:color w:val="000000" w:themeColor="text1"/>
          <w:lang w:val="es-ES_tradnl"/>
        </w:rPr>
        <w:t>.</w:t>
      </w:r>
      <w:r w:rsidRPr="00AD4FF4">
        <w:rPr>
          <w:b/>
          <w:bCs/>
          <w:color w:val="000000" w:themeColor="text1"/>
          <w:lang w:val="es-ES_tradnl"/>
        </w:rPr>
        <w:t xml:space="preserve"> </w:t>
      </w:r>
      <w:r w:rsidRPr="00AD4FF4">
        <w:rPr>
          <w:color w:val="000000" w:themeColor="text1"/>
          <w:lang w:val="es-ES_tradnl"/>
        </w:rPr>
        <w:t xml:space="preserve">El </w:t>
      </w:r>
      <w:r>
        <w:rPr>
          <w:color w:val="000000" w:themeColor="text1"/>
          <w:lang w:val="es-ES_tradnl"/>
        </w:rPr>
        <w:t>p</w:t>
      </w:r>
      <w:r w:rsidRPr="00AD4FF4">
        <w:rPr>
          <w:color w:val="000000" w:themeColor="text1"/>
          <w:lang w:val="es-ES_tradnl"/>
        </w:rPr>
        <w:t xml:space="preserve">residente del Consejo </w:t>
      </w:r>
      <w:r>
        <w:rPr>
          <w:color w:val="000000" w:themeColor="text1"/>
          <w:lang w:val="es-ES_tradnl"/>
        </w:rPr>
        <w:t xml:space="preserve">de Coordinación </w:t>
      </w:r>
      <w:r w:rsidRPr="00AD4FF4">
        <w:rPr>
          <w:color w:val="000000" w:themeColor="text1"/>
          <w:lang w:val="es-ES_tradnl"/>
        </w:rPr>
        <w:t>deberá convocar en un plazo no mayor de 5 días hábiles para el conocimiento del levantamiento de suspensión temporal.</w:t>
      </w:r>
    </w:p>
    <w:p w14:paraId="5FF63242" w14:textId="77777777" w:rsidR="0068009C" w:rsidRPr="00AD4FF4" w:rsidRDefault="0068009C" w:rsidP="0068009C">
      <w:pPr>
        <w:tabs>
          <w:tab w:val="left" w:pos="1560"/>
        </w:tabs>
        <w:ind w:left="-284" w:right="-279"/>
        <w:jc w:val="both"/>
        <w:rPr>
          <w:color w:val="000000" w:themeColor="text1"/>
          <w:lang w:val="es-ES_tradnl"/>
        </w:rPr>
      </w:pPr>
    </w:p>
    <w:p w14:paraId="02F308CA" w14:textId="77777777" w:rsidR="0068009C" w:rsidRPr="00AD4FF4" w:rsidRDefault="0068009C" w:rsidP="0068009C">
      <w:pPr>
        <w:tabs>
          <w:tab w:val="left" w:pos="1560"/>
        </w:tabs>
        <w:ind w:left="-284" w:right="-279"/>
        <w:jc w:val="both"/>
        <w:rPr>
          <w:color w:val="000000" w:themeColor="text1"/>
          <w:lang w:val="es-ES_tradnl"/>
        </w:rPr>
      </w:pPr>
      <w:r w:rsidRPr="00AD4FF4">
        <w:rPr>
          <w:b/>
          <w:bCs/>
          <w:color w:val="000000" w:themeColor="text1"/>
          <w:lang w:val="es-ES_tradnl"/>
        </w:rPr>
        <w:t>PÁRRAFO III</w:t>
      </w:r>
      <w:r>
        <w:rPr>
          <w:b/>
          <w:bCs/>
          <w:color w:val="000000" w:themeColor="text1"/>
          <w:lang w:val="es-ES_tradnl"/>
        </w:rPr>
        <w:t>.</w:t>
      </w:r>
      <w:r w:rsidRPr="00AD4FF4">
        <w:rPr>
          <w:b/>
          <w:bCs/>
          <w:color w:val="000000" w:themeColor="text1"/>
          <w:lang w:val="es-ES_tradnl"/>
        </w:rPr>
        <w:t xml:space="preserve"> </w:t>
      </w:r>
      <w:r w:rsidRPr="00AD4FF4">
        <w:rPr>
          <w:color w:val="000000" w:themeColor="text1"/>
          <w:lang w:val="es-ES_tradnl"/>
        </w:rPr>
        <w:t xml:space="preserve">El Consejo </w:t>
      </w:r>
      <w:r>
        <w:rPr>
          <w:color w:val="000000" w:themeColor="text1"/>
          <w:lang w:val="es-ES_tradnl"/>
        </w:rPr>
        <w:t xml:space="preserve">de Coordinación </w:t>
      </w:r>
      <w:r w:rsidRPr="00AD4FF4">
        <w:rPr>
          <w:color w:val="000000" w:themeColor="text1"/>
          <w:lang w:val="es-ES_tradnl"/>
        </w:rPr>
        <w:t>deberá decidir sobre el levantamiento de suspensión temporal en un plazo no mayor de 10 días hábiles</w:t>
      </w:r>
      <w:r>
        <w:rPr>
          <w:color w:val="000000" w:themeColor="text1"/>
          <w:lang w:val="es-ES_tradnl"/>
        </w:rPr>
        <w:t>,</w:t>
      </w:r>
      <w:r w:rsidRPr="00AD4FF4">
        <w:rPr>
          <w:color w:val="000000" w:themeColor="text1"/>
          <w:lang w:val="es-ES_tradnl"/>
        </w:rPr>
        <w:t xml:space="preserve"> debiendo remitir la resolución correspondiente al </w:t>
      </w:r>
      <w:r>
        <w:rPr>
          <w:color w:val="000000" w:themeColor="text1"/>
          <w:lang w:val="es-ES_tradnl"/>
        </w:rPr>
        <w:t>s</w:t>
      </w:r>
      <w:r w:rsidRPr="00AD4FF4">
        <w:rPr>
          <w:color w:val="000000" w:themeColor="text1"/>
          <w:lang w:val="es-ES_tradnl"/>
        </w:rPr>
        <w:t xml:space="preserve">ecretario </w:t>
      </w:r>
      <w:r>
        <w:rPr>
          <w:color w:val="000000" w:themeColor="text1"/>
          <w:lang w:val="es-ES_tradnl"/>
        </w:rPr>
        <w:t>e</w:t>
      </w:r>
      <w:r w:rsidRPr="00AD4FF4">
        <w:rPr>
          <w:color w:val="000000" w:themeColor="text1"/>
          <w:lang w:val="es-ES_tradnl"/>
        </w:rPr>
        <w:t xml:space="preserve">jecutivo para fines de notificación a los interesados. </w:t>
      </w:r>
    </w:p>
    <w:p w14:paraId="40A4D5B2" w14:textId="77777777" w:rsidR="0068009C" w:rsidRPr="00AD4FF4" w:rsidRDefault="0068009C" w:rsidP="0068009C">
      <w:pPr>
        <w:ind w:left="-284" w:right="-279"/>
        <w:rPr>
          <w:b/>
          <w:bCs/>
          <w:lang w:val="es-ES_tradnl"/>
        </w:rPr>
      </w:pPr>
    </w:p>
    <w:p w14:paraId="0EA6DCDE" w14:textId="77777777" w:rsidR="0068009C" w:rsidRDefault="0068009C" w:rsidP="0068009C">
      <w:pPr>
        <w:ind w:left="-284" w:right="-279"/>
        <w:jc w:val="center"/>
        <w:rPr>
          <w:b/>
          <w:bCs/>
          <w:lang w:val="es-ES_tradnl"/>
        </w:rPr>
      </w:pPr>
    </w:p>
    <w:p w14:paraId="3273FAE7" w14:textId="77777777" w:rsidR="0068009C" w:rsidRDefault="0068009C" w:rsidP="0068009C">
      <w:pPr>
        <w:ind w:left="-284" w:right="-279"/>
        <w:jc w:val="center"/>
        <w:rPr>
          <w:b/>
          <w:bCs/>
          <w:lang w:val="es-ES_tradnl"/>
        </w:rPr>
      </w:pPr>
    </w:p>
    <w:p w14:paraId="266D49FC" w14:textId="77777777" w:rsidR="0068009C" w:rsidRDefault="0068009C" w:rsidP="0068009C">
      <w:pPr>
        <w:ind w:left="-284" w:right="-279"/>
        <w:jc w:val="center"/>
        <w:rPr>
          <w:b/>
          <w:bCs/>
          <w:lang w:val="es-ES_tradnl"/>
        </w:rPr>
      </w:pPr>
    </w:p>
    <w:p w14:paraId="49BC08C3" w14:textId="77777777" w:rsidR="0068009C" w:rsidRDefault="0068009C" w:rsidP="0068009C">
      <w:pPr>
        <w:ind w:left="-284" w:right="-279"/>
        <w:jc w:val="center"/>
        <w:rPr>
          <w:b/>
          <w:bCs/>
          <w:lang w:val="es-ES_tradnl"/>
        </w:rPr>
      </w:pPr>
    </w:p>
    <w:p w14:paraId="4DA8EDDE" w14:textId="77777777" w:rsidR="0068009C" w:rsidRDefault="0068009C" w:rsidP="0068009C">
      <w:pPr>
        <w:ind w:left="-284" w:right="-279"/>
        <w:jc w:val="center"/>
        <w:rPr>
          <w:b/>
          <w:bCs/>
          <w:lang w:val="es-ES_tradnl"/>
        </w:rPr>
      </w:pPr>
    </w:p>
    <w:p w14:paraId="64BA2CFF" w14:textId="77777777" w:rsidR="0068009C" w:rsidRDefault="0068009C" w:rsidP="0068009C">
      <w:pPr>
        <w:ind w:left="-284" w:right="-279"/>
        <w:jc w:val="center"/>
        <w:rPr>
          <w:b/>
          <w:bCs/>
          <w:lang w:val="es-ES_tradnl"/>
        </w:rPr>
      </w:pPr>
    </w:p>
    <w:p w14:paraId="555D1A30" w14:textId="77777777" w:rsidR="0068009C" w:rsidRPr="00AD4FF4" w:rsidRDefault="0068009C" w:rsidP="0068009C">
      <w:pPr>
        <w:ind w:left="-284" w:right="-279"/>
        <w:jc w:val="center"/>
        <w:rPr>
          <w:b/>
          <w:bCs/>
          <w:lang w:val="es-ES_tradnl"/>
        </w:rPr>
      </w:pPr>
      <w:r w:rsidRPr="00AD4FF4">
        <w:rPr>
          <w:b/>
          <w:bCs/>
          <w:lang w:val="es-ES_tradnl"/>
        </w:rPr>
        <w:t>CAPÍTULO X</w:t>
      </w:r>
    </w:p>
    <w:p w14:paraId="6FC27E53" w14:textId="77777777" w:rsidR="0068009C" w:rsidRPr="00AD4FF4" w:rsidRDefault="0068009C" w:rsidP="0068009C">
      <w:pPr>
        <w:ind w:left="-284" w:right="-279"/>
        <w:jc w:val="center"/>
        <w:rPr>
          <w:b/>
          <w:bCs/>
          <w:lang w:val="es-ES_tradnl"/>
        </w:rPr>
      </w:pPr>
      <w:r w:rsidRPr="00AD4FF4">
        <w:rPr>
          <w:b/>
          <w:bCs/>
          <w:lang w:val="es-ES_tradnl"/>
        </w:rPr>
        <w:t>SANCIONES</w:t>
      </w:r>
    </w:p>
    <w:p w14:paraId="13751CA8" w14:textId="77777777" w:rsidR="0068009C" w:rsidRPr="00AD4FF4" w:rsidRDefault="0068009C" w:rsidP="0068009C">
      <w:pPr>
        <w:ind w:left="-284" w:right="-279"/>
        <w:jc w:val="center"/>
        <w:rPr>
          <w:b/>
          <w:bCs/>
          <w:lang w:val="es-ES_tradnl"/>
        </w:rPr>
      </w:pPr>
    </w:p>
    <w:p w14:paraId="0ED91F18" w14:textId="77777777" w:rsidR="0068009C" w:rsidRPr="00AD4FF4" w:rsidRDefault="0068009C" w:rsidP="0068009C">
      <w:pPr>
        <w:ind w:left="-284" w:right="-279"/>
        <w:jc w:val="both"/>
        <w:rPr>
          <w:lang w:val="es-ES_tradnl"/>
        </w:rPr>
      </w:pPr>
      <w:r w:rsidRPr="00AD4FF4">
        <w:rPr>
          <w:b/>
          <w:bCs/>
          <w:lang w:val="es-ES_tradnl"/>
        </w:rPr>
        <w:t xml:space="preserve">ARTÍCULO </w:t>
      </w:r>
      <w:r>
        <w:rPr>
          <w:b/>
          <w:bCs/>
          <w:lang w:val="es-ES_tradnl"/>
        </w:rPr>
        <w:t>24</w:t>
      </w:r>
      <w:r>
        <w:rPr>
          <w:b/>
          <w:lang w:val="es-ES_tradnl"/>
        </w:rPr>
        <w:t>.</w:t>
      </w:r>
      <w:r w:rsidRPr="00AD4FF4">
        <w:rPr>
          <w:b/>
          <w:lang w:val="es-ES_tradnl"/>
        </w:rPr>
        <w:t xml:space="preserve"> </w:t>
      </w:r>
      <w:r w:rsidRPr="00AD4FF4">
        <w:rPr>
          <w:lang w:val="es-ES_tradnl"/>
        </w:rPr>
        <w:t>Sin perjuicio de lo establecido en los artículos 16,</w:t>
      </w:r>
      <w:r>
        <w:rPr>
          <w:lang w:val="es-ES_tradnl"/>
        </w:rPr>
        <w:t xml:space="preserve"> </w:t>
      </w:r>
      <w:r w:rsidRPr="00AD4FF4">
        <w:rPr>
          <w:lang w:val="es-ES_tradnl"/>
        </w:rPr>
        <w:t>17 y 18 de la ley</w:t>
      </w:r>
      <w:r>
        <w:rPr>
          <w:lang w:val="es-ES_tradnl"/>
        </w:rPr>
        <w:t xml:space="preserve"> núm. 12-21</w:t>
      </w:r>
      <w:r w:rsidRPr="00AD4FF4">
        <w:rPr>
          <w:lang w:val="es-ES_tradnl"/>
        </w:rPr>
        <w:t xml:space="preserve">, toda persona jurídica beneficiaria de los incentivos establecidos en la </w:t>
      </w:r>
      <w:r>
        <w:rPr>
          <w:lang w:val="es-ES_tradnl"/>
        </w:rPr>
        <w:t>referida ley</w:t>
      </w:r>
      <w:r w:rsidRPr="00AD4FF4">
        <w:rPr>
          <w:lang w:val="es-ES_tradnl"/>
        </w:rPr>
        <w:t xml:space="preserve"> que recurriere a engaño o fraude para obtener </w:t>
      </w:r>
      <w:r>
        <w:rPr>
          <w:lang w:val="es-ES_tradnl"/>
        </w:rPr>
        <w:t xml:space="preserve">tales </w:t>
      </w:r>
      <w:r w:rsidRPr="00AD4FF4">
        <w:rPr>
          <w:lang w:val="es-ES_tradnl"/>
        </w:rPr>
        <w:t>incentivos o que desviare engañosamente el uso para el cual se le hubiese</w:t>
      </w:r>
      <w:r>
        <w:rPr>
          <w:lang w:val="es-ES_tradnl"/>
        </w:rPr>
        <w:t>n</w:t>
      </w:r>
      <w:r w:rsidRPr="00AD4FF4">
        <w:rPr>
          <w:lang w:val="es-ES_tradnl"/>
        </w:rPr>
        <w:t xml:space="preserve"> concedido será sometid</w:t>
      </w:r>
      <w:r>
        <w:rPr>
          <w:lang w:val="es-ES_tradnl"/>
        </w:rPr>
        <w:t>a por las vías penal, civil y/o administrativa y</w:t>
      </w:r>
      <w:r w:rsidRPr="00AD4FF4">
        <w:rPr>
          <w:lang w:val="es-ES_tradnl"/>
        </w:rPr>
        <w:t xml:space="preserve"> será responsable del pago de los derechos e impuestos correspondientes.</w:t>
      </w:r>
    </w:p>
    <w:p w14:paraId="3A8A88D4" w14:textId="77777777" w:rsidR="0068009C" w:rsidRPr="00AD4FF4" w:rsidRDefault="0068009C" w:rsidP="0068009C">
      <w:pPr>
        <w:ind w:left="-284" w:right="-279"/>
        <w:jc w:val="both"/>
        <w:rPr>
          <w:lang w:val="es-ES_tradnl"/>
        </w:rPr>
      </w:pPr>
    </w:p>
    <w:p w14:paraId="6FAFEDD3" w14:textId="77777777" w:rsidR="0068009C" w:rsidRPr="00AD4FF4" w:rsidRDefault="0068009C" w:rsidP="0068009C">
      <w:pPr>
        <w:ind w:left="-284" w:right="-279"/>
        <w:jc w:val="both"/>
        <w:rPr>
          <w:lang w:val="es-ES_tradnl"/>
        </w:rPr>
      </w:pPr>
      <w:r w:rsidRPr="0083507B">
        <w:rPr>
          <w:b/>
          <w:bCs/>
          <w:lang w:val="es-ES_tradnl"/>
        </w:rPr>
        <w:t xml:space="preserve">ARTÍCULO </w:t>
      </w:r>
      <w:r>
        <w:rPr>
          <w:b/>
          <w:bCs/>
          <w:lang w:val="es-ES_tradnl"/>
        </w:rPr>
        <w:t>25</w:t>
      </w:r>
      <w:r w:rsidRPr="0083507B">
        <w:rPr>
          <w:b/>
          <w:bCs/>
          <w:lang w:val="es-ES_tradnl"/>
        </w:rPr>
        <w:t>.</w:t>
      </w:r>
      <w:r w:rsidRPr="0083507B">
        <w:rPr>
          <w:lang w:val="es-ES_tradnl"/>
        </w:rPr>
        <w:t xml:space="preserve"> El Consejo de Coordinación </w:t>
      </w:r>
      <w:r>
        <w:rPr>
          <w:lang w:val="es-ES_tradnl"/>
        </w:rPr>
        <w:t xml:space="preserve">de la </w:t>
      </w:r>
      <w:r w:rsidRPr="00AD4FF4">
        <w:rPr>
          <w:lang w:val="es-ES_tradnl"/>
        </w:rPr>
        <w:t>Zona Especial de Desarrollo Fronterizo</w:t>
      </w:r>
      <w:r>
        <w:rPr>
          <w:lang w:val="es-ES_tradnl"/>
        </w:rPr>
        <w:t xml:space="preserve"> (CCZEDF) podrá</w:t>
      </w:r>
      <w:r w:rsidRPr="0083507B">
        <w:rPr>
          <w:lang w:val="es-ES_tradnl"/>
        </w:rPr>
        <w:t xml:space="preserve"> suspender temporalmente los beneficios acordados, en cualquiera de los casos comprobados de violación a las disposiciones previstas en la ley</w:t>
      </w:r>
      <w:r>
        <w:rPr>
          <w:lang w:val="es-ES_tradnl"/>
        </w:rPr>
        <w:t xml:space="preserve"> núm. 12-21</w:t>
      </w:r>
      <w:r w:rsidRPr="0083507B">
        <w:rPr>
          <w:lang w:val="es-ES_tradnl"/>
        </w:rPr>
        <w:t>.</w:t>
      </w:r>
    </w:p>
    <w:p w14:paraId="4B43BC6D" w14:textId="77777777" w:rsidR="0068009C" w:rsidRPr="00AD4FF4" w:rsidRDefault="0068009C" w:rsidP="0068009C">
      <w:pPr>
        <w:ind w:left="-284" w:right="-279"/>
        <w:jc w:val="both"/>
        <w:rPr>
          <w:lang w:val="es-ES_tradnl"/>
        </w:rPr>
      </w:pPr>
    </w:p>
    <w:p w14:paraId="00A07659" w14:textId="77777777" w:rsidR="0068009C" w:rsidRDefault="0068009C" w:rsidP="0068009C">
      <w:pPr>
        <w:ind w:left="-284" w:right="-279"/>
        <w:jc w:val="both"/>
        <w:rPr>
          <w:lang w:val="es-ES_tradnl"/>
        </w:rPr>
      </w:pPr>
      <w:r w:rsidRPr="00AD4FF4">
        <w:rPr>
          <w:b/>
          <w:bCs/>
          <w:lang w:val="es-ES_tradnl"/>
        </w:rPr>
        <w:t>PÁRRAFO I</w:t>
      </w:r>
      <w:r>
        <w:rPr>
          <w:b/>
          <w:bCs/>
          <w:lang w:val="es-ES_tradnl"/>
        </w:rPr>
        <w:t>.</w:t>
      </w:r>
      <w:r w:rsidRPr="00AD4FF4">
        <w:rPr>
          <w:lang w:val="es-ES_tradnl"/>
        </w:rPr>
        <w:t xml:space="preserve"> El Consejo de Coordinación deberá remitir</w:t>
      </w:r>
      <w:r>
        <w:rPr>
          <w:lang w:val="es-ES_tradnl"/>
        </w:rPr>
        <w:t xml:space="preserve"> la</w:t>
      </w:r>
      <w:r w:rsidRPr="00AD4FF4">
        <w:rPr>
          <w:lang w:val="es-ES_tradnl"/>
        </w:rPr>
        <w:t xml:space="preserve"> resolución motivada de la suspensión a</w:t>
      </w:r>
      <w:r>
        <w:rPr>
          <w:lang w:val="es-ES_tradnl"/>
        </w:rPr>
        <w:t xml:space="preserve"> los órganos de la administración tributaria</w:t>
      </w:r>
      <w:r w:rsidRPr="00AD4FF4">
        <w:rPr>
          <w:lang w:val="es-ES_tradnl"/>
        </w:rPr>
        <w:t xml:space="preserve">, </w:t>
      </w:r>
      <w:r>
        <w:rPr>
          <w:lang w:val="es-ES_tradnl"/>
        </w:rPr>
        <w:t>para su conocimiento y ejecución respecto a la inaplicación de los incentivos correspondientes</w:t>
      </w:r>
      <w:r w:rsidRPr="00AD4FF4">
        <w:rPr>
          <w:lang w:val="es-ES_tradnl"/>
        </w:rPr>
        <w:t xml:space="preserve">. </w:t>
      </w:r>
    </w:p>
    <w:p w14:paraId="26E8D228" w14:textId="77777777" w:rsidR="0068009C" w:rsidRDefault="0068009C" w:rsidP="0068009C">
      <w:pPr>
        <w:ind w:left="-284" w:right="-279"/>
        <w:jc w:val="both"/>
        <w:rPr>
          <w:b/>
          <w:color w:val="000000" w:themeColor="text1"/>
          <w:w w:val="110"/>
        </w:rPr>
      </w:pPr>
    </w:p>
    <w:p w14:paraId="4CD3073F" w14:textId="77777777" w:rsidR="0068009C" w:rsidRPr="00EF15DA" w:rsidRDefault="0068009C" w:rsidP="0068009C">
      <w:pPr>
        <w:ind w:left="-284" w:right="-279"/>
        <w:jc w:val="both"/>
        <w:rPr>
          <w:lang w:val="es-DO"/>
        </w:rPr>
      </w:pPr>
      <w:r w:rsidRPr="00D80689">
        <w:rPr>
          <w:b/>
          <w:color w:val="000000" w:themeColor="text1"/>
          <w:w w:val="110"/>
        </w:rPr>
        <w:t xml:space="preserve">ARTÍCULO </w:t>
      </w:r>
      <w:r w:rsidRPr="00D80689">
        <w:rPr>
          <w:b/>
          <w:color w:val="000000" w:themeColor="text1"/>
        </w:rPr>
        <w:t>2</w:t>
      </w:r>
      <w:r w:rsidRPr="0068009C">
        <w:rPr>
          <w:b/>
          <w:color w:val="000000" w:themeColor="text1"/>
          <w:lang w:val="es-DO"/>
        </w:rPr>
        <w:t>6</w:t>
      </w:r>
      <w:r w:rsidRPr="00D80689">
        <w:rPr>
          <w:b/>
          <w:color w:val="000000" w:themeColor="text1"/>
        </w:rPr>
        <w:t xml:space="preserve">. </w:t>
      </w:r>
      <w:r w:rsidRPr="00D80689">
        <w:rPr>
          <w:b/>
          <w:bCs/>
          <w:color w:val="000000" w:themeColor="text1"/>
        </w:rPr>
        <w:t>Recursos de Reconsideración.</w:t>
      </w:r>
      <w:r w:rsidRPr="00D80689">
        <w:rPr>
          <w:color w:val="000000" w:themeColor="text1"/>
        </w:rPr>
        <w:t xml:space="preserve"> Las decisiones del Consejo de Coordinación podrán ser impugnadas mediante </w:t>
      </w:r>
      <w:r>
        <w:rPr>
          <w:color w:val="000000" w:themeColor="text1"/>
        </w:rPr>
        <w:t xml:space="preserve">el procedimiento estipulado en </w:t>
      </w:r>
      <w:r>
        <w:t>Ley No. 107-13 sobre los Derechos de las Personas en sus Relaciones con la Administración y de Procedimiento Administrativo</w:t>
      </w:r>
      <w:r w:rsidRPr="00EF15DA">
        <w:rPr>
          <w:lang w:val="es-DO"/>
        </w:rPr>
        <w:t>.</w:t>
      </w:r>
    </w:p>
    <w:p w14:paraId="56C9E280" w14:textId="77777777" w:rsidR="0068009C" w:rsidRPr="00EF15DA" w:rsidRDefault="0068009C" w:rsidP="0068009C">
      <w:pPr>
        <w:ind w:left="-284" w:right="-279"/>
        <w:jc w:val="both"/>
      </w:pPr>
    </w:p>
    <w:p w14:paraId="1A032C28" w14:textId="77777777" w:rsidR="0068009C" w:rsidRPr="002D0729" w:rsidRDefault="0068009C" w:rsidP="0068009C">
      <w:pPr>
        <w:ind w:left="-284" w:right="-279"/>
        <w:jc w:val="both"/>
        <w:rPr>
          <w:b/>
          <w:bCs/>
        </w:rPr>
      </w:pPr>
    </w:p>
    <w:p w14:paraId="06C1C457" w14:textId="77777777" w:rsidR="0068009C" w:rsidRPr="00AD4FF4" w:rsidRDefault="0068009C" w:rsidP="0068009C">
      <w:pPr>
        <w:ind w:left="-284" w:right="-279"/>
        <w:jc w:val="center"/>
        <w:rPr>
          <w:b/>
          <w:bCs/>
          <w:lang w:val="es-ES_tradnl"/>
        </w:rPr>
      </w:pPr>
    </w:p>
    <w:p w14:paraId="5295EDDC" w14:textId="77777777" w:rsidR="0068009C" w:rsidRPr="00AD4FF4" w:rsidRDefault="0068009C" w:rsidP="0068009C">
      <w:pPr>
        <w:ind w:left="-284" w:right="-279"/>
        <w:jc w:val="center"/>
        <w:rPr>
          <w:b/>
          <w:bCs/>
          <w:lang w:val="es-ES_tradnl"/>
        </w:rPr>
      </w:pPr>
      <w:r w:rsidRPr="00AD4FF4">
        <w:rPr>
          <w:b/>
          <w:bCs/>
          <w:lang w:val="es-ES_tradnl"/>
        </w:rPr>
        <w:t>CAPÍTULO X</w:t>
      </w:r>
      <w:r>
        <w:rPr>
          <w:b/>
          <w:bCs/>
          <w:lang w:val="es-ES_tradnl"/>
        </w:rPr>
        <w:t>I</w:t>
      </w:r>
    </w:p>
    <w:p w14:paraId="5CD2E9DC" w14:textId="77777777" w:rsidR="0068009C" w:rsidRPr="00AD4FF4" w:rsidRDefault="0068009C" w:rsidP="0068009C">
      <w:pPr>
        <w:ind w:left="-284" w:right="-279"/>
        <w:jc w:val="center"/>
        <w:rPr>
          <w:b/>
          <w:bCs/>
          <w:lang w:val="es-ES_tradnl"/>
        </w:rPr>
      </w:pPr>
      <w:r w:rsidRPr="00AD4FF4">
        <w:rPr>
          <w:b/>
          <w:bCs/>
          <w:lang w:val="es-ES_tradnl"/>
        </w:rPr>
        <w:t xml:space="preserve">DISPOSICIONES </w:t>
      </w:r>
      <w:r>
        <w:rPr>
          <w:b/>
          <w:bCs/>
          <w:lang w:val="es-ES_tradnl"/>
        </w:rPr>
        <w:t>ESPECIALES</w:t>
      </w:r>
    </w:p>
    <w:p w14:paraId="22628E11" w14:textId="77777777" w:rsidR="0068009C" w:rsidRPr="00AD4FF4" w:rsidRDefault="0068009C" w:rsidP="0068009C">
      <w:pPr>
        <w:ind w:left="-284" w:right="-279"/>
        <w:rPr>
          <w:b/>
          <w:bCs/>
          <w:lang w:val="es-ES_tradnl"/>
        </w:rPr>
      </w:pPr>
    </w:p>
    <w:p w14:paraId="39F0E04B" w14:textId="445DD797" w:rsidR="0068009C" w:rsidRPr="00AD4FF4" w:rsidRDefault="0068009C" w:rsidP="0068009C">
      <w:pPr>
        <w:ind w:left="-284" w:right="-279"/>
        <w:jc w:val="both"/>
        <w:rPr>
          <w:lang w:val="es-ES_tradnl"/>
        </w:rPr>
      </w:pPr>
      <w:r w:rsidRPr="00AD4FF4">
        <w:rPr>
          <w:b/>
          <w:bCs/>
          <w:lang w:val="es-ES_tradnl"/>
        </w:rPr>
        <w:t xml:space="preserve">ARTÍCULO </w:t>
      </w:r>
      <w:r>
        <w:rPr>
          <w:b/>
          <w:bCs/>
          <w:lang w:val="es-ES_tradnl"/>
        </w:rPr>
        <w:t>27.</w:t>
      </w:r>
      <w:r w:rsidRPr="00AD4FF4">
        <w:rPr>
          <w:b/>
          <w:bCs/>
          <w:lang w:val="es-ES_tradnl"/>
        </w:rPr>
        <w:t xml:space="preserve"> </w:t>
      </w:r>
      <w:r w:rsidRPr="00AD4FF4">
        <w:rPr>
          <w:lang w:val="es-ES_tradnl"/>
        </w:rPr>
        <w:t xml:space="preserve">En las definiciones, descripciones y conceptos de este reglamento que conllevan interpretaciones comerciales o contables, se aplicarán, para su interpretación, los principios de contabilidad generalmente aceptados y las prácticas comerciales establecidas. El Consejo de Coordinación </w:t>
      </w:r>
      <w:r>
        <w:rPr>
          <w:lang w:val="es-ES_tradnl"/>
        </w:rPr>
        <w:t xml:space="preserve">de la </w:t>
      </w:r>
      <w:r w:rsidRPr="00AD4FF4">
        <w:rPr>
          <w:lang w:val="es-ES_tradnl"/>
        </w:rPr>
        <w:t>Zona Especial de Desarrollo Fronterizo</w:t>
      </w:r>
      <w:r>
        <w:rPr>
          <w:lang w:val="es-ES_tradnl"/>
        </w:rPr>
        <w:t xml:space="preserve"> (CCZEDF) podrá o</w:t>
      </w:r>
      <w:r w:rsidRPr="00A520F7">
        <w:rPr>
          <w:lang w:val="es-ES_tradnl"/>
        </w:rPr>
        <w:t xml:space="preserve">ficializar </w:t>
      </w:r>
      <w:r w:rsidRPr="005D5009">
        <w:rPr>
          <w:lang w:val="es-ES_tradnl"/>
        </w:rPr>
        <w:t>estos conceptos para una mejor interpretación y aplicación de la ley.</w:t>
      </w:r>
    </w:p>
    <w:p w14:paraId="68D966F9" w14:textId="77777777" w:rsidR="0068009C" w:rsidRPr="00AD4FF4" w:rsidRDefault="0068009C" w:rsidP="0068009C">
      <w:pPr>
        <w:ind w:left="-284" w:right="-279"/>
        <w:jc w:val="both"/>
        <w:rPr>
          <w:lang w:val="es-ES_tradnl"/>
        </w:rPr>
      </w:pPr>
    </w:p>
    <w:p w14:paraId="77505477" w14:textId="77777777" w:rsidR="0068009C" w:rsidRPr="00AD4FF4" w:rsidRDefault="0068009C" w:rsidP="0068009C">
      <w:pPr>
        <w:ind w:left="-284" w:right="-279"/>
        <w:jc w:val="both"/>
        <w:rPr>
          <w:lang w:val="es-ES_tradnl"/>
        </w:rPr>
      </w:pPr>
      <w:r w:rsidRPr="00AD4FF4">
        <w:rPr>
          <w:b/>
          <w:bCs/>
          <w:lang w:val="es-ES_tradnl"/>
        </w:rPr>
        <w:t xml:space="preserve">ARTÍCULO </w:t>
      </w:r>
      <w:r>
        <w:rPr>
          <w:b/>
          <w:bCs/>
          <w:lang w:val="es-ES_tradnl"/>
        </w:rPr>
        <w:t>28.</w:t>
      </w:r>
      <w:r w:rsidRPr="00AD4FF4">
        <w:rPr>
          <w:b/>
          <w:bCs/>
          <w:lang w:val="es-ES_tradnl"/>
        </w:rPr>
        <w:t xml:space="preserve"> </w:t>
      </w:r>
      <w:r w:rsidRPr="00AD4FF4">
        <w:rPr>
          <w:lang w:val="es-ES_tradnl"/>
        </w:rPr>
        <w:t>Los fondos para cubrir los gastos que genere el funcionamiento de</w:t>
      </w:r>
      <w:r>
        <w:rPr>
          <w:lang w:val="es-ES_tradnl"/>
        </w:rPr>
        <w:t xml:space="preserve">l Consejo de Coordinación de la </w:t>
      </w:r>
      <w:r w:rsidRPr="00AD4FF4">
        <w:rPr>
          <w:lang w:val="es-ES_tradnl"/>
        </w:rPr>
        <w:t>Zona Especial de Desarrollo Fronterizo</w:t>
      </w:r>
      <w:r>
        <w:rPr>
          <w:lang w:val="es-ES_tradnl"/>
        </w:rPr>
        <w:t xml:space="preserve"> (CCZEDF)</w:t>
      </w:r>
      <w:r w:rsidRPr="00AD4FF4">
        <w:rPr>
          <w:lang w:val="es-ES_tradnl"/>
        </w:rPr>
        <w:t xml:space="preserve"> </w:t>
      </w:r>
      <w:r>
        <w:rPr>
          <w:lang w:val="es-ES_tradnl"/>
        </w:rPr>
        <w:t xml:space="preserve">y </w:t>
      </w:r>
      <w:r w:rsidRPr="00AD4FF4">
        <w:rPr>
          <w:lang w:val="es-ES_tradnl"/>
        </w:rPr>
        <w:t xml:space="preserve">la Secretaría Ejecutiva serán consignados en </w:t>
      </w:r>
      <w:r>
        <w:rPr>
          <w:lang w:val="es-ES_tradnl"/>
        </w:rPr>
        <w:t>el P</w:t>
      </w:r>
      <w:r w:rsidRPr="00AD4FF4">
        <w:rPr>
          <w:lang w:val="es-ES_tradnl"/>
        </w:rPr>
        <w:t>resupuesto General del Estado.</w:t>
      </w:r>
    </w:p>
    <w:p w14:paraId="5FC55CA7" w14:textId="77777777" w:rsidR="0068009C" w:rsidRDefault="0068009C" w:rsidP="0068009C">
      <w:pPr>
        <w:ind w:left="-284" w:right="-279"/>
        <w:jc w:val="both"/>
        <w:rPr>
          <w:rFonts w:eastAsia="Calibri"/>
          <w:b/>
          <w:color w:val="000000" w:themeColor="text1"/>
          <w:lang w:val="es-ES_tradnl"/>
        </w:rPr>
      </w:pPr>
    </w:p>
    <w:p w14:paraId="31806396" w14:textId="77777777" w:rsidR="0068009C" w:rsidRDefault="0068009C" w:rsidP="0068009C">
      <w:pPr>
        <w:ind w:left="-284" w:right="-279"/>
        <w:jc w:val="both"/>
        <w:rPr>
          <w:rFonts w:eastAsia="Calibri"/>
          <w:b/>
          <w:color w:val="000000" w:themeColor="text1"/>
          <w:lang w:val="es-ES_tradnl"/>
        </w:rPr>
      </w:pPr>
    </w:p>
    <w:p w14:paraId="25794111" w14:textId="77777777" w:rsidR="0068009C" w:rsidRDefault="0068009C" w:rsidP="0068009C">
      <w:pPr>
        <w:ind w:left="-284" w:right="-279"/>
        <w:jc w:val="both"/>
        <w:rPr>
          <w:rFonts w:eastAsia="Calibri"/>
          <w:b/>
          <w:color w:val="000000" w:themeColor="text1"/>
          <w:lang w:val="es-ES_tradnl"/>
        </w:rPr>
      </w:pPr>
    </w:p>
    <w:p w14:paraId="37C1FF45" w14:textId="77777777" w:rsidR="0068009C" w:rsidRDefault="0068009C" w:rsidP="0068009C">
      <w:pPr>
        <w:ind w:left="-284" w:right="-279"/>
        <w:jc w:val="both"/>
        <w:rPr>
          <w:rFonts w:eastAsia="Calibri"/>
          <w:b/>
          <w:color w:val="000000" w:themeColor="text1"/>
          <w:lang w:val="es-ES_tradnl"/>
        </w:rPr>
      </w:pPr>
      <w:r w:rsidRPr="00277702">
        <w:rPr>
          <w:rFonts w:eastAsia="Calibri"/>
          <w:b/>
          <w:color w:val="000000" w:themeColor="text1"/>
          <w:lang w:val="es-ES_tradnl"/>
        </w:rPr>
        <w:t xml:space="preserve">ARTÍCULO </w:t>
      </w:r>
      <w:r>
        <w:rPr>
          <w:rFonts w:eastAsia="Calibri"/>
          <w:b/>
          <w:color w:val="000000" w:themeColor="text1"/>
          <w:lang w:val="es-ES_tradnl"/>
        </w:rPr>
        <w:t>29</w:t>
      </w:r>
      <w:r w:rsidRPr="00277702">
        <w:rPr>
          <w:rFonts w:eastAsia="Calibri"/>
          <w:b/>
          <w:color w:val="000000" w:themeColor="text1"/>
          <w:lang w:val="es-ES_tradnl"/>
        </w:rPr>
        <w:t>.</w:t>
      </w:r>
      <w:r>
        <w:rPr>
          <w:rFonts w:eastAsia="Calibri"/>
          <w:b/>
          <w:color w:val="000000" w:themeColor="text1"/>
          <w:lang w:val="es-ES_tradnl"/>
        </w:rPr>
        <w:t xml:space="preserve"> </w:t>
      </w:r>
      <w:r w:rsidRPr="00277702">
        <w:rPr>
          <w:rFonts w:eastAsia="Calibri"/>
          <w:color w:val="000000" w:themeColor="text1"/>
          <w:lang w:val="es-ES_tradnl"/>
        </w:rPr>
        <w:t xml:space="preserve">Envíese a las instituciones correspondientes, para su conocimiento y ejecución. </w:t>
      </w:r>
    </w:p>
    <w:p w14:paraId="286AC898" w14:textId="77777777" w:rsidR="0068009C" w:rsidRDefault="0068009C" w:rsidP="0068009C">
      <w:pPr>
        <w:ind w:left="-284" w:right="-279"/>
        <w:jc w:val="both"/>
        <w:rPr>
          <w:rFonts w:eastAsia="Calibri"/>
          <w:b/>
          <w:color w:val="000000" w:themeColor="text1"/>
          <w:lang w:val="es-ES_tradnl"/>
        </w:rPr>
      </w:pPr>
    </w:p>
    <w:p w14:paraId="239E307C" w14:textId="77777777" w:rsidR="0068009C" w:rsidRDefault="0068009C" w:rsidP="0068009C">
      <w:pPr>
        <w:ind w:left="-284" w:right="-279"/>
        <w:jc w:val="both"/>
        <w:rPr>
          <w:rFonts w:eastAsia="Calibri"/>
          <w:b/>
          <w:color w:val="000000" w:themeColor="text1"/>
          <w:lang w:val="es-ES_tradnl"/>
        </w:rPr>
      </w:pPr>
    </w:p>
    <w:p w14:paraId="06B6C08B" w14:textId="77777777" w:rsidR="0068009C" w:rsidRPr="00245C64" w:rsidRDefault="0068009C" w:rsidP="0068009C">
      <w:pPr>
        <w:ind w:left="-284" w:right="-279"/>
        <w:jc w:val="both"/>
        <w:rPr>
          <w:rFonts w:eastAsia="Calibri"/>
          <w:b/>
          <w:color w:val="000000" w:themeColor="text1"/>
          <w:lang w:val="es-ES_tradnl"/>
        </w:rPr>
      </w:pPr>
      <w:r w:rsidRPr="00277702">
        <w:rPr>
          <w:rFonts w:eastAsia="Calibri"/>
          <w:b/>
          <w:color w:val="000000" w:themeColor="text1"/>
          <w:lang w:val="es-ES_tradnl"/>
        </w:rPr>
        <w:lastRenderedPageBreak/>
        <w:t xml:space="preserve">DADO </w:t>
      </w:r>
      <w:r w:rsidRPr="00277702">
        <w:rPr>
          <w:rFonts w:eastAsia="Calibri"/>
          <w:color w:val="000000" w:themeColor="text1"/>
          <w:lang w:val="es-ES_tradnl"/>
        </w:rPr>
        <w:t xml:space="preserve">en Santo Domingo de Guzmán, Distrito Nacional, capital de la República, </w:t>
      </w:r>
      <w:r w:rsidRPr="00277702">
        <w:rPr>
          <w:rFonts w:eastAsia="Calibri"/>
          <w:color w:val="000000" w:themeColor="text1"/>
          <w:lang w:val="es-ES_tradnl"/>
        </w:rPr>
        <w:br/>
        <w:t xml:space="preserve">a los </w:t>
      </w:r>
      <w:r>
        <w:rPr>
          <w:rFonts w:eastAsia="Calibri"/>
          <w:color w:val="000000" w:themeColor="text1"/>
          <w:lang w:val="es-ES_tradnl"/>
        </w:rPr>
        <w:t xml:space="preserve">       </w:t>
      </w:r>
      <w:proofErr w:type="gramStart"/>
      <w:r>
        <w:rPr>
          <w:rFonts w:eastAsia="Calibri"/>
          <w:color w:val="000000" w:themeColor="text1"/>
          <w:lang w:val="es-ES_tradnl"/>
        </w:rPr>
        <w:t xml:space="preserve">   </w:t>
      </w:r>
      <w:r w:rsidRPr="00277702">
        <w:rPr>
          <w:rFonts w:eastAsia="Calibri"/>
          <w:color w:val="000000" w:themeColor="text1"/>
          <w:lang w:val="es-ES_tradnl"/>
        </w:rPr>
        <w:t>(</w:t>
      </w:r>
      <w:proofErr w:type="gramEnd"/>
      <w:r>
        <w:rPr>
          <w:rFonts w:eastAsia="Calibri"/>
          <w:color w:val="000000" w:themeColor="text1"/>
          <w:lang w:val="es-ES_tradnl"/>
        </w:rPr>
        <w:t xml:space="preserve">  </w:t>
      </w:r>
      <w:r w:rsidRPr="00277702">
        <w:rPr>
          <w:rFonts w:eastAsia="Calibri"/>
          <w:color w:val="000000" w:themeColor="text1"/>
          <w:lang w:val="es-ES_tradnl"/>
        </w:rPr>
        <w:t xml:space="preserve">) días del mes de </w:t>
      </w:r>
      <w:r>
        <w:rPr>
          <w:rFonts w:eastAsia="Calibri"/>
          <w:color w:val="000000" w:themeColor="text1"/>
          <w:lang w:val="es-ES_tradnl"/>
        </w:rPr>
        <w:t xml:space="preserve">         </w:t>
      </w:r>
      <w:r w:rsidRPr="00277702">
        <w:rPr>
          <w:rFonts w:eastAsia="Calibri"/>
          <w:color w:val="000000" w:themeColor="text1"/>
          <w:lang w:val="es-ES_tradnl"/>
        </w:rPr>
        <w:t xml:space="preserve">del año dos mil veintiuno (2021), </w:t>
      </w:r>
      <w:r w:rsidRPr="00277702">
        <w:rPr>
          <w:rFonts w:eastAsia="Calibri"/>
          <w:color w:val="000000" w:themeColor="text1"/>
          <w:lang w:val="es-ES_tradnl"/>
        </w:rPr>
        <w:br/>
        <w:t xml:space="preserve">año 178 de la Independencia y </w:t>
      </w:r>
      <w:r w:rsidRPr="00E43644">
        <w:rPr>
          <w:rFonts w:eastAsia="Calibri"/>
          <w:lang w:val="es-ES_tradnl"/>
        </w:rPr>
        <w:t>15</w:t>
      </w:r>
      <w:r>
        <w:rPr>
          <w:rFonts w:eastAsia="Calibri"/>
          <w:lang w:val="es-ES_tradnl"/>
        </w:rPr>
        <w:t>9</w:t>
      </w:r>
      <w:r w:rsidRPr="007158F7">
        <w:rPr>
          <w:rFonts w:eastAsia="Calibri"/>
          <w:color w:val="FF0000"/>
          <w:lang w:val="es-ES_tradnl"/>
        </w:rPr>
        <w:t xml:space="preserve"> </w:t>
      </w:r>
      <w:r w:rsidRPr="00277702">
        <w:rPr>
          <w:rFonts w:eastAsia="Calibri"/>
          <w:color w:val="000000" w:themeColor="text1"/>
          <w:lang w:val="es-ES_tradnl"/>
        </w:rPr>
        <w:t>de la Restauración.</w:t>
      </w:r>
    </w:p>
    <w:p w14:paraId="2C055084" w14:textId="77777777" w:rsidR="0068009C" w:rsidRDefault="0068009C" w:rsidP="0068009C">
      <w:pPr>
        <w:jc w:val="both"/>
        <w:rPr>
          <w:rFonts w:eastAsia="Calibri"/>
          <w:color w:val="000000" w:themeColor="text1"/>
          <w:lang w:val="es-ES_tradnl"/>
        </w:rPr>
      </w:pPr>
    </w:p>
    <w:p w14:paraId="62EE9E62" w14:textId="77777777" w:rsidR="0068009C" w:rsidRDefault="0068009C" w:rsidP="0068009C">
      <w:pPr>
        <w:jc w:val="both"/>
        <w:rPr>
          <w:rFonts w:eastAsia="Calibri"/>
          <w:color w:val="000000" w:themeColor="text1"/>
          <w:lang w:val="es-ES_tradnl"/>
        </w:rPr>
      </w:pPr>
    </w:p>
    <w:p w14:paraId="773F0BE9" w14:textId="77777777" w:rsidR="0068009C" w:rsidRDefault="0068009C" w:rsidP="0068009C">
      <w:pPr>
        <w:jc w:val="both"/>
        <w:rPr>
          <w:rFonts w:eastAsia="Calibri"/>
          <w:color w:val="000000" w:themeColor="text1"/>
          <w:lang w:val="es-ES_tradnl"/>
        </w:rPr>
      </w:pPr>
    </w:p>
    <w:p w14:paraId="48B8E294" w14:textId="77777777" w:rsidR="0068009C" w:rsidRPr="00DF685B" w:rsidRDefault="0068009C" w:rsidP="0068009C">
      <w:pPr>
        <w:jc w:val="both"/>
        <w:rPr>
          <w:rFonts w:eastAsia="Calibri"/>
          <w:color w:val="000000" w:themeColor="text1"/>
          <w:lang w:val="es-ES_tradnl"/>
        </w:rPr>
      </w:pPr>
    </w:p>
    <w:p w14:paraId="77D92832" w14:textId="77777777" w:rsidR="0068009C" w:rsidRPr="002230EE" w:rsidRDefault="0068009C" w:rsidP="0068009C">
      <w:pPr>
        <w:jc w:val="both"/>
        <w:rPr>
          <w:rFonts w:eastAsia="Calibri"/>
          <w:color w:val="000000" w:themeColor="text1"/>
          <w:sz w:val="16"/>
          <w:lang w:val="es-ES_tradnl"/>
        </w:rPr>
      </w:pPr>
    </w:p>
    <w:p w14:paraId="60E7FD99" w14:textId="77777777" w:rsidR="0068009C" w:rsidRPr="00277702" w:rsidRDefault="0068009C" w:rsidP="0068009C">
      <w:pPr>
        <w:jc w:val="center"/>
        <w:rPr>
          <w:rFonts w:eastAsia="Calibri"/>
          <w:b/>
          <w:color w:val="000000" w:themeColor="text1"/>
          <w:lang w:val="es-ES_tradnl"/>
        </w:rPr>
      </w:pPr>
      <w:r w:rsidRPr="00277702">
        <w:rPr>
          <w:rFonts w:eastAsia="Calibri"/>
          <w:b/>
          <w:color w:val="000000" w:themeColor="text1"/>
          <w:lang w:val="es-ES_tradnl"/>
        </w:rPr>
        <w:t>LUIS ABINADER</w:t>
      </w:r>
    </w:p>
    <w:p w14:paraId="3EF8C51A" w14:textId="77777777" w:rsidR="0068009C" w:rsidRPr="00AD4FF4" w:rsidRDefault="0068009C" w:rsidP="0068009C">
      <w:pPr>
        <w:tabs>
          <w:tab w:val="left" w:pos="2849"/>
        </w:tabs>
        <w:ind w:left="-284" w:right="-279"/>
        <w:rPr>
          <w:b/>
          <w:bCs/>
          <w:lang w:val="es-ES_tradnl"/>
        </w:rPr>
      </w:pPr>
    </w:p>
    <w:p w14:paraId="68AE4D36" w14:textId="77777777" w:rsidR="0068009C" w:rsidRPr="00AD4FF4" w:rsidRDefault="0068009C" w:rsidP="0068009C">
      <w:pPr>
        <w:ind w:left="-284" w:right="-279"/>
        <w:jc w:val="both"/>
      </w:pPr>
    </w:p>
    <w:p w14:paraId="01D4F77F" w14:textId="77777777" w:rsidR="0068009C" w:rsidRDefault="0068009C" w:rsidP="0068009C">
      <w:pPr>
        <w:ind w:left="-284" w:right="-279"/>
        <w:jc w:val="both"/>
      </w:pPr>
    </w:p>
    <w:p w14:paraId="622785AC" w14:textId="77777777" w:rsidR="0068009C" w:rsidRPr="00AD4FF4" w:rsidRDefault="0068009C" w:rsidP="0068009C">
      <w:pPr>
        <w:ind w:left="-284" w:right="-279"/>
        <w:jc w:val="both"/>
      </w:pPr>
    </w:p>
    <w:p w14:paraId="0EB29A0B" w14:textId="77777777" w:rsidR="0068009C" w:rsidRDefault="0068009C"/>
    <w:sectPr w:rsidR="0068009C" w:rsidSect="00245C64">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280A" w14:textId="77777777" w:rsidR="009705D8" w:rsidRDefault="009705D8">
      <w:r>
        <w:separator/>
      </w:r>
    </w:p>
  </w:endnote>
  <w:endnote w:type="continuationSeparator" w:id="0">
    <w:p w14:paraId="5B9C9AD8" w14:textId="77777777" w:rsidR="009705D8" w:rsidRDefault="0097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740591"/>
      <w:docPartObj>
        <w:docPartGallery w:val="Page Numbers (Bottom of Page)"/>
        <w:docPartUnique/>
      </w:docPartObj>
    </w:sdtPr>
    <w:sdtEndPr>
      <w:rPr>
        <w:rFonts w:ascii="Times New Roman" w:hAnsi="Times New Roman" w:cs="Times New Roman"/>
      </w:rPr>
    </w:sdtEndPr>
    <w:sdtContent>
      <w:p w14:paraId="32D3CEE8" w14:textId="77777777" w:rsidR="005314A6" w:rsidRPr="00C35B53" w:rsidRDefault="002C15D6">
        <w:pPr>
          <w:pStyle w:val="Footer"/>
          <w:jc w:val="right"/>
          <w:rPr>
            <w:rFonts w:ascii="Times New Roman" w:hAnsi="Times New Roman" w:cs="Times New Roman"/>
          </w:rPr>
        </w:pPr>
        <w:r w:rsidRPr="00D613E4">
          <w:rPr>
            <w:rFonts w:ascii="Times New Roman" w:hAnsi="Times New Roman" w:cs="Times New Roman"/>
          </w:rPr>
          <w:fldChar w:fldCharType="begin"/>
        </w:r>
        <w:r w:rsidRPr="00D613E4">
          <w:rPr>
            <w:rFonts w:ascii="Times New Roman" w:hAnsi="Times New Roman" w:cs="Times New Roman"/>
          </w:rPr>
          <w:instrText>PAGE   \* MERGEFORMAT</w:instrText>
        </w:r>
        <w:r w:rsidRPr="00D613E4">
          <w:rPr>
            <w:rFonts w:ascii="Times New Roman" w:hAnsi="Times New Roman" w:cs="Times New Roman"/>
          </w:rPr>
          <w:fldChar w:fldCharType="separate"/>
        </w:r>
        <w:r w:rsidRPr="002E125D">
          <w:rPr>
            <w:rFonts w:ascii="Times New Roman" w:hAnsi="Times New Roman" w:cs="Times New Roman"/>
            <w:lang w:val="es-ES"/>
          </w:rPr>
          <w:t>2</w:t>
        </w:r>
        <w:r w:rsidRPr="00D613E4">
          <w:rPr>
            <w:rFonts w:ascii="Times New Roman" w:hAnsi="Times New Roman" w:cs="Times New Roman"/>
          </w:rPr>
          <w:fldChar w:fldCharType="end"/>
        </w:r>
      </w:p>
    </w:sdtContent>
  </w:sdt>
  <w:p w14:paraId="02B57759" w14:textId="77777777" w:rsidR="005314A6" w:rsidRDefault="00970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8D075" w14:textId="77777777" w:rsidR="009705D8" w:rsidRDefault="009705D8">
      <w:r>
        <w:separator/>
      </w:r>
    </w:p>
  </w:footnote>
  <w:footnote w:type="continuationSeparator" w:id="0">
    <w:p w14:paraId="29360DF4" w14:textId="77777777" w:rsidR="009705D8" w:rsidRDefault="00970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5D79EB"/>
    <w:multiLevelType w:val="hybridMultilevel"/>
    <w:tmpl w:val="A49E875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0DEA6F"/>
    <w:multiLevelType w:val="hybridMultilevel"/>
    <w:tmpl w:val="715B50F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86BBC"/>
    <w:multiLevelType w:val="hybridMultilevel"/>
    <w:tmpl w:val="A49ED4B8"/>
    <w:lvl w:ilvl="0" w:tplc="54A80C40">
      <w:start w:val="1"/>
      <w:numFmt w:val="decimal"/>
      <w:lvlText w:val="%1."/>
      <w:lvlJc w:val="left"/>
      <w:pPr>
        <w:ind w:left="720" w:hanging="360"/>
      </w:pPr>
      <w:rPr>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020B1DC7"/>
    <w:multiLevelType w:val="hybridMultilevel"/>
    <w:tmpl w:val="17B6F966"/>
    <w:lvl w:ilvl="0" w:tplc="1C0A0017">
      <w:start w:val="1"/>
      <w:numFmt w:val="lowerLetter"/>
      <w:lvlText w:val="%1)"/>
      <w:lvlJc w:val="left"/>
      <w:pPr>
        <w:ind w:left="720" w:hanging="360"/>
      </w:pPr>
      <w:rPr>
        <w:b/>
        <w:bCs/>
        <w:i w:val="0"/>
        <w:strike w:val="0"/>
        <w:dstrike w:val="0"/>
        <w:color w:val="000000"/>
        <w:sz w:val="24"/>
        <w:szCs w:val="24"/>
        <w:u w:val="none" w:color="000000"/>
        <w:bdr w:val="none" w:sz="0" w:space="0" w:color="auto"/>
        <w:shd w:val="clear" w:color="auto" w:fill="auto"/>
        <w:vertAlign w:val="baseline"/>
      </w:rPr>
    </w:lvl>
    <w:lvl w:ilvl="1" w:tplc="EF90FA88">
      <w:start w:val="1"/>
      <w:numFmt w:val="lowerLetter"/>
      <w:lvlText w:val="%2"/>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A6E3E4">
      <w:start w:val="1"/>
      <w:numFmt w:val="lowerRoman"/>
      <w:lvlText w:val="%3"/>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45512">
      <w:start w:val="1"/>
      <w:numFmt w:val="decimal"/>
      <w:lvlText w:val="%4"/>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E4340">
      <w:start w:val="1"/>
      <w:numFmt w:val="lowerLetter"/>
      <w:lvlText w:val="%5"/>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0C564">
      <w:start w:val="1"/>
      <w:numFmt w:val="lowerRoman"/>
      <w:lvlText w:val="%6"/>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2D0AA">
      <w:start w:val="1"/>
      <w:numFmt w:val="decimal"/>
      <w:lvlText w:val="%7"/>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6E5482">
      <w:start w:val="1"/>
      <w:numFmt w:val="lowerLetter"/>
      <w:lvlText w:val="%8"/>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F01C20">
      <w:start w:val="1"/>
      <w:numFmt w:val="lowerRoman"/>
      <w:lvlText w:val="%9"/>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C45E20"/>
    <w:multiLevelType w:val="hybridMultilevel"/>
    <w:tmpl w:val="D2185AA0"/>
    <w:lvl w:ilvl="0" w:tplc="2164699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B1A6F"/>
    <w:multiLevelType w:val="hybridMultilevel"/>
    <w:tmpl w:val="2E40CF16"/>
    <w:lvl w:ilvl="0" w:tplc="0616FC3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25752"/>
    <w:multiLevelType w:val="hybridMultilevel"/>
    <w:tmpl w:val="19DA3B16"/>
    <w:lvl w:ilvl="0" w:tplc="1A56A212">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BA5E58"/>
    <w:multiLevelType w:val="hybridMultilevel"/>
    <w:tmpl w:val="CF103A9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C3274"/>
    <w:multiLevelType w:val="hybridMultilevel"/>
    <w:tmpl w:val="AA2041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1E7733"/>
    <w:multiLevelType w:val="hybridMultilevel"/>
    <w:tmpl w:val="4F1A2D86"/>
    <w:lvl w:ilvl="0" w:tplc="FB904CE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13949"/>
    <w:multiLevelType w:val="hybridMultilevel"/>
    <w:tmpl w:val="ABA8D934"/>
    <w:lvl w:ilvl="0" w:tplc="1C0A0017">
      <w:start w:val="1"/>
      <w:numFmt w:val="lowerLetter"/>
      <w:lvlText w:val="%1)"/>
      <w:lvlJc w:val="left"/>
      <w:pPr>
        <w:ind w:left="436" w:hanging="360"/>
      </w:pPr>
    </w:lvl>
    <w:lvl w:ilvl="1" w:tplc="1C0A0019" w:tentative="1">
      <w:start w:val="1"/>
      <w:numFmt w:val="lowerLetter"/>
      <w:lvlText w:val="%2."/>
      <w:lvlJc w:val="left"/>
      <w:pPr>
        <w:ind w:left="1156" w:hanging="360"/>
      </w:pPr>
    </w:lvl>
    <w:lvl w:ilvl="2" w:tplc="1C0A001B" w:tentative="1">
      <w:start w:val="1"/>
      <w:numFmt w:val="lowerRoman"/>
      <w:lvlText w:val="%3."/>
      <w:lvlJc w:val="right"/>
      <w:pPr>
        <w:ind w:left="1876" w:hanging="180"/>
      </w:pPr>
    </w:lvl>
    <w:lvl w:ilvl="3" w:tplc="1C0A000F" w:tentative="1">
      <w:start w:val="1"/>
      <w:numFmt w:val="decimal"/>
      <w:lvlText w:val="%4."/>
      <w:lvlJc w:val="left"/>
      <w:pPr>
        <w:ind w:left="2596" w:hanging="360"/>
      </w:pPr>
    </w:lvl>
    <w:lvl w:ilvl="4" w:tplc="1C0A0019" w:tentative="1">
      <w:start w:val="1"/>
      <w:numFmt w:val="lowerLetter"/>
      <w:lvlText w:val="%5."/>
      <w:lvlJc w:val="left"/>
      <w:pPr>
        <w:ind w:left="3316" w:hanging="360"/>
      </w:pPr>
    </w:lvl>
    <w:lvl w:ilvl="5" w:tplc="1C0A001B" w:tentative="1">
      <w:start w:val="1"/>
      <w:numFmt w:val="lowerRoman"/>
      <w:lvlText w:val="%6."/>
      <w:lvlJc w:val="right"/>
      <w:pPr>
        <w:ind w:left="4036" w:hanging="180"/>
      </w:pPr>
    </w:lvl>
    <w:lvl w:ilvl="6" w:tplc="1C0A000F" w:tentative="1">
      <w:start w:val="1"/>
      <w:numFmt w:val="decimal"/>
      <w:lvlText w:val="%7."/>
      <w:lvlJc w:val="left"/>
      <w:pPr>
        <w:ind w:left="4756" w:hanging="360"/>
      </w:pPr>
    </w:lvl>
    <w:lvl w:ilvl="7" w:tplc="1C0A0019" w:tentative="1">
      <w:start w:val="1"/>
      <w:numFmt w:val="lowerLetter"/>
      <w:lvlText w:val="%8."/>
      <w:lvlJc w:val="left"/>
      <w:pPr>
        <w:ind w:left="5476" w:hanging="360"/>
      </w:pPr>
    </w:lvl>
    <w:lvl w:ilvl="8" w:tplc="1C0A001B" w:tentative="1">
      <w:start w:val="1"/>
      <w:numFmt w:val="lowerRoman"/>
      <w:lvlText w:val="%9."/>
      <w:lvlJc w:val="right"/>
      <w:pPr>
        <w:ind w:left="6196" w:hanging="180"/>
      </w:pPr>
    </w:lvl>
  </w:abstractNum>
  <w:abstractNum w:abstractNumId="11" w15:restartNumberingAfterBreak="0">
    <w:nsid w:val="0DDD05D4"/>
    <w:multiLevelType w:val="hybridMultilevel"/>
    <w:tmpl w:val="E3E43902"/>
    <w:lvl w:ilvl="0" w:tplc="5EA074B4">
      <w:start w:val="1"/>
      <w:numFmt w:val="upperLetter"/>
      <w:lvlText w:val="%1."/>
      <w:lvlJc w:val="left"/>
      <w:pPr>
        <w:ind w:left="1800" w:hanging="360"/>
      </w:pPr>
      <w:rPr>
        <w:b/>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4FF24C0"/>
    <w:multiLevelType w:val="hybridMultilevel"/>
    <w:tmpl w:val="1C460702"/>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18AB7F95"/>
    <w:multiLevelType w:val="hybridMultilevel"/>
    <w:tmpl w:val="977E68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D3D2D"/>
    <w:multiLevelType w:val="hybridMultilevel"/>
    <w:tmpl w:val="D37CF07C"/>
    <w:lvl w:ilvl="0" w:tplc="5E1859D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56636"/>
    <w:multiLevelType w:val="hybridMultilevel"/>
    <w:tmpl w:val="0A327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626C5"/>
    <w:multiLevelType w:val="hybridMultilevel"/>
    <w:tmpl w:val="D1625348"/>
    <w:lvl w:ilvl="0" w:tplc="DAE87194">
      <w:start w:val="1"/>
      <w:numFmt w:val="decimal"/>
      <w:lvlText w:val="%1)"/>
      <w:lvlJc w:val="left"/>
      <w:pPr>
        <w:ind w:left="76" w:hanging="360"/>
      </w:pPr>
      <w:rPr>
        <w:rFonts w:hint="default"/>
        <w:b/>
      </w:rPr>
    </w:lvl>
    <w:lvl w:ilvl="1" w:tplc="1C0A0019" w:tentative="1">
      <w:start w:val="1"/>
      <w:numFmt w:val="lowerLetter"/>
      <w:lvlText w:val="%2."/>
      <w:lvlJc w:val="left"/>
      <w:pPr>
        <w:ind w:left="796" w:hanging="360"/>
      </w:pPr>
    </w:lvl>
    <w:lvl w:ilvl="2" w:tplc="1C0A001B" w:tentative="1">
      <w:start w:val="1"/>
      <w:numFmt w:val="lowerRoman"/>
      <w:lvlText w:val="%3."/>
      <w:lvlJc w:val="right"/>
      <w:pPr>
        <w:ind w:left="1516" w:hanging="180"/>
      </w:pPr>
    </w:lvl>
    <w:lvl w:ilvl="3" w:tplc="1C0A000F" w:tentative="1">
      <w:start w:val="1"/>
      <w:numFmt w:val="decimal"/>
      <w:lvlText w:val="%4."/>
      <w:lvlJc w:val="left"/>
      <w:pPr>
        <w:ind w:left="2236" w:hanging="360"/>
      </w:pPr>
    </w:lvl>
    <w:lvl w:ilvl="4" w:tplc="1C0A0019" w:tentative="1">
      <w:start w:val="1"/>
      <w:numFmt w:val="lowerLetter"/>
      <w:lvlText w:val="%5."/>
      <w:lvlJc w:val="left"/>
      <w:pPr>
        <w:ind w:left="2956" w:hanging="360"/>
      </w:pPr>
    </w:lvl>
    <w:lvl w:ilvl="5" w:tplc="1C0A001B" w:tentative="1">
      <w:start w:val="1"/>
      <w:numFmt w:val="lowerRoman"/>
      <w:lvlText w:val="%6."/>
      <w:lvlJc w:val="right"/>
      <w:pPr>
        <w:ind w:left="3676" w:hanging="180"/>
      </w:pPr>
    </w:lvl>
    <w:lvl w:ilvl="6" w:tplc="1C0A000F" w:tentative="1">
      <w:start w:val="1"/>
      <w:numFmt w:val="decimal"/>
      <w:lvlText w:val="%7."/>
      <w:lvlJc w:val="left"/>
      <w:pPr>
        <w:ind w:left="4396" w:hanging="360"/>
      </w:pPr>
    </w:lvl>
    <w:lvl w:ilvl="7" w:tplc="1C0A0019" w:tentative="1">
      <w:start w:val="1"/>
      <w:numFmt w:val="lowerLetter"/>
      <w:lvlText w:val="%8."/>
      <w:lvlJc w:val="left"/>
      <w:pPr>
        <w:ind w:left="5116" w:hanging="360"/>
      </w:pPr>
    </w:lvl>
    <w:lvl w:ilvl="8" w:tplc="1C0A001B" w:tentative="1">
      <w:start w:val="1"/>
      <w:numFmt w:val="lowerRoman"/>
      <w:lvlText w:val="%9."/>
      <w:lvlJc w:val="right"/>
      <w:pPr>
        <w:ind w:left="5836" w:hanging="180"/>
      </w:pPr>
    </w:lvl>
  </w:abstractNum>
  <w:abstractNum w:abstractNumId="17" w15:restartNumberingAfterBreak="0">
    <w:nsid w:val="2A46771A"/>
    <w:multiLevelType w:val="hybridMultilevel"/>
    <w:tmpl w:val="7BB0A2AE"/>
    <w:lvl w:ilvl="0" w:tplc="9CD0886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1764E"/>
    <w:multiLevelType w:val="hybridMultilevel"/>
    <w:tmpl w:val="31921AAE"/>
    <w:lvl w:ilvl="0" w:tplc="04090019">
      <w:start w:val="1"/>
      <w:numFmt w:val="lowerLetter"/>
      <w:lvlText w:val="%1."/>
      <w:lvlJc w:val="left"/>
      <w:pPr>
        <w:ind w:left="720" w:hanging="360"/>
      </w:pPr>
      <w:rPr>
        <w:b/>
        <w:bCs/>
        <w:i w:val="0"/>
        <w:strike w:val="0"/>
        <w:dstrike w:val="0"/>
        <w:color w:val="000000"/>
        <w:sz w:val="24"/>
        <w:szCs w:val="24"/>
        <w:u w:val="none" w:color="000000"/>
        <w:bdr w:val="none" w:sz="0" w:space="0" w:color="auto"/>
        <w:shd w:val="clear" w:color="auto" w:fill="auto"/>
        <w:vertAlign w:val="baseline"/>
      </w:rPr>
    </w:lvl>
    <w:lvl w:ilvl="1" w:tplc="1C065AC6">
      <w:start w:val="1"/>
      <w:numFmt w:val="lowerLetter"/>
      <w:lvlText w:val="%2"/>
      <w:lvlJc w:val="left"/>
      <w:pPr>
        <w:ind w:left="2170"/>
      </w:pPr>
      <w:rPr>
        <w:b w:val="0"/>
        <w:i w:val="0"/>
        <w:strike w:val="0"/>
        <w:dstrike w:val="0"/>
        <w:color w:val="000000"/>
        <w:sz w:val="24"/>
        <w:szCs w:val="24"/>
        <w:u w:val="none" w:color="000000"/>
        <w:bdr w:val="none" w:sz="0" w:space="0" w:color="auto"/>
        <w:shd w:val="clear" w:color="auto" w:fill="auto"/>
        <w:vertAlign w:val="baseline"/>
      </w:rPr>
    </w:lvl>
    <w:lvl w:ilvl="2" w:tplc="D19C0404">
      <w:start w:val="1"/>
      <w:numFmt w:val="lowerRoman"/>
      <w:lvlText w:val="%3"/>
      <w:lvlJc w:val="left"/>
      <w:pPr>
        <w:ind w:left="2890"/>
      </w:pPr>
      <w:rPr>
        <w:b w:val="0"/>
        <w:i w:val="0"/>
        <w:strike w:val="0"/>
        <w:dstrike w:val="0"/>
        <w:color w:val="000000"/>
        <w:sz w:val="24"/>
        <w:szCs w:val="24"/>
        <w:u w:val="none" w:color="000000"/>
        <w:bdr w:val="none" w:sz="0" w:space="0" w:color="auto"/>
        <w:shd w:val="clear" w:color="auto" w:fill="auto"/>
        <w:vertAlign w:val="baseline"/>
      </w:rPr>
    </w:lvl>
    <w:lvl w:ilvl="3" w:tplc="64C2FE98">
      <w:start w:val="1"/>
      <w:numFmt w:val="decimal"/>
      <w:lvlText w:val="%4"/>
      <w:lvlJc w:val="left"/>
      <w:pPr>
        <w:ind w:left="3610"/>
      </w:pPr>
      <w:rPr>
        <w:b w:val="0"/>
        <w:i w:val="0"/>
        <w:strike w:val="0"/>
        <w:dstrike w:val="0"/>
        <w:color w:val="000000"/>
        <w:sz w:val="24"/>
        <w:szCs w:val="24"/>
        <w:u w:val="none" w:color="000000"/>
        <w:bdr w:val="none" w:sz="0" w:space="0" w:color="auto"/>
        <w:shd w:val="clear" w:color="auto" w:fill="auto"/>
        <w:vertAlign w:val="baseline"/>
      </w:rPr>
    </w:lvl>
    <w:lvl w:ilvl="4" w:tplc="C408DDD4">
      <w:start w:val="1"/>
      <w:numFmt w:val="lowerLetter"/>
      <w:lvlText w:val="%5"/>
      <w:lvlJc w:val="left"/>
      <w:pPr>
        <w:ind w:left="4330"/>
      </w:pPr>
      <w:rPr>
        <w:b w:val="0"/>
        <w:i w:val="0"/>
        <w:strike w:val="0"/>
        <w:dstrike w:val="0"/>
        <w:color w:val="000000"/>
        <w:sz w:val="24"/>
        <w:szCs w:val="24"/>
        <w:u w:val="none" w:color="000000"/>
        <w:bdr w:val="none" w:sz="0" w:space="0" w:color="auto"/>
        <w:shd w:val="clear" w:color="auto" w:fill="auto"/>
        <w:vertAlign w:val="baseline"/>
      </w:rPr>
    </w:lvl>
    <w:lvl w:ilvl="5" w:tplc="B7C0E46E">
      <w:start w:val="1"/>
      <w:numFmt w:val="lowerRoman"/>
      <w:lvlText w:val="%6"/>
      <w:lvlJc w:val="left"/>
      <w:pPr>
        <w:ind w:left="5050"/>
      </w:pPr>
      <w:rPr>
        <w:b w:val="0"/>
        <w:i w:val="0"/>
        <w:strike w:val="0"/>
        <w:dstrike w:val="0"/>
        <w:color w:val="000000"/>
        <w:sz w:val="24"/>
        <w:szCs w:val="24"/>
        <w:u w:val="none" w:color="000000"/>
        <w:bdr w:val="none" w:sz="0" w:space="0" w:color="auto"/>
        <w:shd w:val="clear" w:color="auto" w:fill="auto"/>
        <w:vertAlign w:val="baseline"/>
      </w:rPr>
    </w:lvl>
    <w:lvl w:ilvl="6" w:tplc="EB1296AC">
      <w:start w:val="1"/>
      <w:numFmt w:val="decimal"/>
      <w:lvlText w:val="%7"/>
      <w:lvlJc w:val="left"/>
      <w:pPr>
        <w:ind w:left="5770"/>
      </w:pPr>
      <w:rPr>
        <w:b w:val="0"/>
        <w:i w:val="0"/>
        <w:strike w:val="0"/>
        <w:dstrike w:val="0"/>
        <w:color w:val="000000"/>
        <w:sz w:val="24"/>
        <w:szCs w:val="24"/>
        <w:u w:val="none" w:color="000000"/>
        <w:bdr w:val="none" w:sz="0" w:space="0" w:color="auto"/>
        <w:shd w:val="clear" w:color="auto" w:fill="auto"/>
        <w:vertAlign w:val="baseline"/>
      </w:rPr>
    </w:lvl>
    <w:lvl w:ilvl="7" w:tplc="F2CC37B8">
      <w:start w:val="1"/>
      <w:numFmt w:val="lowerLetter"/>
      <w:lvlText w:val="%8"/>
      <w:lvlJc w:val="left"/>
      <w:pPr>
        <w:ind w:left="6490"/>
      </w:pPr>
      <w:rPr>
        <w:b w:val="0"/>
        <w:i w:val="0"/>
        <w:strike w:val="0"/>
        <w:dstrike w:val="0"/>
        <w:color w:val="000000"/>
        <w:sz w:val="24"/>
        <w:szCs w:val="24"/>
        <w:u w:val="none" w:color="000000"/>
        <w:bdr w:val="none" w:sz="0" w:space="0" w:color="auto"/>
        <w:shd w:val="clear" w:color="auto" w:fill="auto"/>
        <w:vertAlign w:val="baseline"/>
      </w:rPr>
    </w:lvl>
    <w:lvl w:ilvl="8" w:tplc="D4C8BED0">
      <w:start w:val="1"/>
      <w:numFmt w:val="lowerRoman"/>
      <w:lvlText w:val="%9"/>
      <w:lvlJc w:val="left"/>
      <w:pPr>
        <w:ind w:left="7210"/>
      </w:pPr>
      <w:rPr>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ED55393"/>
    <w:multiLevelType w:val="hybridMultilevel"/>
    <w:tmpl w:val="37342D52"/>
    <w:lvl w:ilvl="0" w:tplc="217E351C">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03BAC"/>
    <w:multiLevelType w:val="hybridMultilevel"/>
    <w:tmpl w:val="216A3CBA"/>
    <w:lvl w:ilvl="0" w:tplc="1A7445D8">
      <w:start w:val="1"/>
      <w:numFmt w:val="decimal"/>
      <w:lvlText w:val="%1."/>
      <w:lvlJc w:val="left"/>
      <w:pPr>
        <w:ind w:left="720" w:hanging="360"/>
      </w:pPr>
      <w:rPr>
        <w:b/>
        <w:bCs/>
        <w:color w:val="000000" w:themeColor="text1"/>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34893281"/>
    <w:multiLevelType w:val="hybridMultilevel"/>
    <w:tmpl w:val="95B6DED4"/>
    <w:lvl w:ilvl="0" w:tplc="1C0A0011">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625C2"/>
    <w:multiLevelType w:val="hybridMultilevel"/>
    <w:tmpl w:val="8C9602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B25773"/>
    <w:multiLevelType w:val="hybridMultilevel"/>
    <w:tmpl w:val="88D23FE4"/>
    <w:lvl w:ilvl="0" w:tplc="9D2E6FF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10D19"/>
    <w:multiLevelType w:val="hybridMultilevel"/>
    <w:tmpl w:val="1988F36A"/>
    <w:lvl w:ilvl="0" w:tplc="EBB41120">
      <w:start w:val="1"/>
      <w:numFmt w:val="decimal"/>
      <w:lvlText w:val="%1."/>
      <w:lvlJc w:val="left"/>
      <w:pPr>
        <w:ind w:left="720" w:hanging="360"/>
      </w:pPr>
      <w:rPr>
        <w:rFonts w:hint="default"/>
        <w:b/>
        <w:bCs/>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50DB0"/>
    <w:multiLevelType w:val="hybridMultilevel"/>
    <w:tmpl w:val="98AC9C24"/>
    <w:lvl w:ilvl="0" w:tplc="04090015">
      <w:start w:val="1"/>
      <w:numFmt w:val="upperLetter"/>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49726B30"/>
    <w:multiLevelType w:val="hybridMultilevel"/>
    <w:tmpl w:val="DD94F760"/>
    <w:lvl w:ilvl="0" w:tplc="580A0017">
      <w:start w:val="1"/>
      <w:numFmt w:val="lowerLetter"/>
      <w:lvlText w:val="%1)"/>
      <w:lvlJc w:val="left"/>
      <w:pPr>
        <w:ind w:left="720" w:hanging="360"/>
      </w:pPr>
      <w:rPr>
        <w:b/>
        <w:bCs/>
        <w:i w:val="0"/>
        <w:strike w:val="0"/>
        <w:dstrike w:val="0"/>
        <w:color w:val="000000"/>
        <w:sz w:val="24"/>
        <w:szCs w:val="24"/>
        <w:u w:val="none" w:color="000000"/>
        <w:bdr w:val="none" w:sz="0" w:space="0" w:color="auto"/>
        <w:shd w:val="clear" w:color="auto" w:fill="auto"/>
        <w:vertAlign w:val="baseline"/>
      </w:rPr>
    </w:lvl>
    <w:lvl w:ilvl="1" w:tplc="1C065AC6">
      <w:start w:val="1"/>
      <w:numFmt w:val="lowerLetter"/>
      <w:lvlText w:val="%2"/>
      <w:lvlJc w:val="left"/>
      <w:pPr>
        <w:ind w:left="2170"/>
      </w:pPr>
      <w:rPr>
        <w:b w:val="0"/>
        <w:i w:val="0"/>
        <w:strike w:val="0"/>
        <w:dstrike w:val="0"/>
        <w:color w:val="000000"/>
        <w:sz w:val="24"/>
        <w:szCs w:val="24"/>
        <w:u w:val="none" w:color="000000"/>
        <w:bdr w:val="none" w:sz="0" w:space="0" w:color="auto"/>
        <w:shd w:val="clear" w:color="auto" w:fill="auto"/>
        <w:vertAlign w:val="baseline"/>
      </w:rPr>
    </w:lvl>
    <w:lvl w:ilvl="2" w:tplc="D19C0404">
      <w:start w:val="1"/>
      <w:numFmt w:val="lowerRoman"/>
      <w:lvlText w:val="%3"/>
      <w:lvlJc w:val="left"/>
      <w:pPr>
        <w:ind w:left="2890"/>
      </w:pPr>
      <w:rPr>
        <w:b w:val="0"/>
        <w:i w:val="0"/>
        <w:strike w:val="0"/>
        <w:dstrike w:val="0"/>
        <w:color w:val="000000"/>
        <w:sz w:val="24"/>
        <w:szCs w:val="24"/>
        <w:u w:val="none" w:color="000000"/>
        <w:bdr w:val="none" w:sz="0" w:space="0" w:color="auto"/>
        <w:shd w:val="clear" w:color="auto" w:fill="auto"/>
        <w:vertAlign w:val="baseline"/>
      </w:rPr>
    </w:lvl>
    <w:lvl w:ilvl="3" w:tplc="64C2FE98">
      <w:start w:val="1"/>
      <w:numFmt w:val="decimal"/>
      <w:lvlText w:val="%4"/>
      <w:lvlJc w:val="left"/>
      <w:pPr>
        <w:ind w:left="3610"/>
      </w:pPr>
      <w:rPr>
        <w:b w:val="0"/>
        <w:i w:val="0"/>
        <w:strike w:val="0"/>
        <w:dstrike w:val="0"/>
        <w:color w:val="000000"/>
        <w:sz w:val="24"/>
        <w:szCs w:val="24"/>
        <w:u w:val="none" w:color="000000"/>
        <w:bdr w:val="none" w:sz="0" w:space="0" w:color="auto"/>
        <w:shd w:val="clear" w:color="auto" w:fill="auto"/>
        <w:vertAlign w:val="baseline"/>
      </w:rPr>
    </w:lvl>
    <w:lvl w:ilvl="4" w:tplc="C408DDD4">
      <w:start w:val="1"/>
      <w:numFmt w:val="lowerLetter"/>
      <w:lvlText w:val="%5"/>
      <w:lvlJc w:val="left"/>
      <w:pPr>
        <w:ind w:left="4330"/>
      </w:pPr>
      <w:rPr>
        <w:b w:val="0"/>
        <w:i w:val="0"/>
        <w:strike w:val="0"/>
        <w:dstrike w:val="0"/>
        <w:color w:val="000000"/>
        <w:sz w:val="24"/>
        <w:szCs w:val="24"/>
        <w:u w:val="none" w:color="000000"/>
        <w:bdr w:val="none" w:sz="0" w:space="0" w:color="auto"/>
        <w:shd w:val="clear" w:color="auto" w:fill="auto"/>
        <w:vertAlign w:val="baseline"/>
      </w:rPr>
    </w:lvl>
    <w:lvl w:ilvl="5" w:tplc="B7C0E46E">
      <w:start w:val="1"/>
      <w:numFmt w:val="lowerRoman"/>
      <w:lvlText w:val="%6"/>
      <w:lvlJc w:val="left"/>
      <w:pPr>
        <w:ind w:left="5050"/>
      </w:pPr>
      <w:rPr>
        <w:b w:val="0"/>
        <w:i w:val="0"/>
        <w:strike w:val="0"/>
        <w:dstrike w:val="0"/>
        <w:color w:val="000000"/>
        <w:sz w:val="24"/>
        <w:szCs w:val="24"/>
        <w:u w:val="none" w:color="000000"/>
        <w:bdr w:val="none" w:sz="0" w:space="0" w:color="auto"/>
        <w:shd w:val="clear" w:color="auto" w:fill="auto"/>
        <w:vertAlign w:val="baseline"/>
      </w:rPr>
    </w:lvl>
    <w:lvl w:ilvl="6" w:tplc="EB1296AC">
      <w:start w:val="1"/>
      <w:numFmt w:val="decimal"/>
      <w:lvlText w:val="%7"/>
      <w:lvlJc w:val="left"/>
      <w:pPr>
        <w:ind w:left="5770"/>
      </w:pPr>
      <w:rPr>
        <w:b w:val="0"/>
        <w:i w:val="0"/>
        <w:strike w:val="0"/>
        <w:dstrike w:val="0"/>
        <w:color w:val="000000"/>
        <w:sz w:val="24"/>
        <w:szCs w:val="24"/>
        <w:u w:val="none" w:color="000000"/>
        <w:bdr w:val="none" w:sz="0" w:space="0" w:color="auto"/>
        <w:shd w:val="clear" w:color="auto" w:fill="auto"/>
        <w:vertAlign w:val="baseline"/>
      </w:rPr>
    </w:lvl>
    <w:lvl w:ilvl="7" w:tplc="F2CC37B8">
      <w:start w:val="1"/>
      <w:numFmt w:val="lowerLetter"/>
      <w:lvlText w:val="%8"/>
      <w:lvlJc w:val="left"/>
      <w:pPr>
        <w:ind w:left="6490"/>
      </w:pPr>
      <w:rPr>
        <w:b w:val="0"/>
        <w:i w:val="0"/>
        <w:strike w:val="0"/>
        <w:dstrike w:val="0"/>
        <w:color w:val="000000"/>
        <w:sz w:val="24"/>
        <w:szCs w:val="24"/>
        <w:u w:val="none" w:color="000000"/>
        <w:bdr w:val="none" w:sz="0" w:space="0" w:color="auto"/>
        <w:shd w:val="clear" w:color="auto" w:fill="auto"/>
        <w:vertAlign w:val="baseline"/>
      </w:rPr>
    </w:lvl>
    <w:lvl w:ilvl="8" w:tplc="D4C8BED0">
      <w:start w:val="1"/>
      <w:numFmt w:val="lowerRoman"/>
      <w:lvlText w:val="%9"/>
      <w:lvlJc w:val="left"/>
      <w:pPr>
        <w:ind w:left="7210"/>
      </w:pPr>
      <w:rPr>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A846202"/>
    <w:multiLevelType w:val="hybridMultilevel"/>
    <w:tmpl w:val="0518CE50"/>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1F672E"/>
    <w:multiLevelType w:val="hybridMultilevel"/>
    <w:tmpl w:val="28D26492"/>
    <w:lvl w:ilvl="0" w:tplc="1C0A0017">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41809"/>
    <w:multiLevelType w:val="hybridMultilevel"/>
    <w:tmpl w:val="5A2E2636"/>
    <w:lvl w:ilvl="0" w:tplc="1C0A0015">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15:restartNumberingAfterBreak="0">
    <w:nsid w:val="51A45104"/>
    <w:multiLevelType w:val="hybridMultilevel"/>
    <w:tmpl w:val="CD26D688"/>
    <w:lvl w:ilvl="0" w:tplc="C6961068">
      <w:start w:val="1"/>
      <w:numFmt w:val="upperLetter"/>
      <w:lvlText w:val="%1."/>
      <w:lvlJc w:val="left"/>
      <w:pPr>
        <w:ind w:left="720" w:hanging="360"/>
      </w:pPr>
      <w:rPr>
        <w:b/>
        <w:bCs/>
        <w:i w:val="0"/>
        <w:strike w:val="0"/>
        <w:dstrike w:val="0"/>
        <w:color w:val="000000"/>
        <w:sz w:val="24"/>
        <w:szCs w:val="24"/>
        <w:u w:val="none" w:color="000000"/>
        <w:bdr w:val="none" w:sz="0" w:space="0" w:color="auto"/>
        <w:shd w:val="clear" w:color="auto" w:fill="auto"/>
        <w:vertAlign w:val="baseline"/>
      </w:rPr>
    </w:lvl>
    <w:lvl w:ilvl="1" w:tplc="EF90FA88">
      <w:start w:val="1"/>
      <w:numFmt w:val="lowerLetter"/>
      <w:lvlText w:val="%2"/>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A6E3E4">
      <w:start w:val="1"/>
      <w:numFmt w:val="lowerRoman"/>
      <w:lvlText w:val="%3"/>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45512">
      <w:start w:val="1"/>
      <w:numFmt w:val="decimal"/>
      <w:lvlText w:val="%4"/>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E4340">
      <w:start w:val="1"/>
      <w:numFmt w:val="lowerLetter"/>
      <w:lvlText w:val="%5"/>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0C564">
      <w:start w:val="1"/>
      <w:numFmt w:val="lowerRoman"/>
      <w:lvlText w:val="%6"/>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2D0AA">
      <w:start w:val="1"/>
      <w:numFmt w:val="decimal"/>
      <w:lvlText w:val="%7"/>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6E5482">
      <w:start w:val="1"/>
      <w:numFmt w:val="lowerLetter"/>
      <w:lvlText w:val="%8"/>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F01C20">
      <w:start w:val="1"/>
      <w:numFmt w:val="lowerRoman"/>
      <w:lvlText w:val="%9"/>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F97840"/>
    <w:multiLevelType w:val="hybridMultilevel"/>
    <w:tmpl w:val="7AA69D34"/>
    <w:lvl w:ilvl="0" w:tplc="6D70CF5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B047A"/>
    <w:multiLevelType w:val="hybridMultilevel"/>
    <w:tmpl w:val="BB066062"/>
    <w:lvl w:ilvl="0" w:tplc="1C0A0017">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A0130E"/>
    <w:multiLevelType w:val="hybridMultilevel"/>
    <w:tmpl w:val="6A5E36EE"/>
    <w:lvl w:ilvl="0" w:tplc="1C0A001B">
      <w:start w:val="1"/>
      <w:numFmt w:val="lowerRoman"/>
      <w:lvlText w:val="%1."/>
      <w:lvlJc w:val="righ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34" w15:restartNumberingAfterBreak="0">
    <w:nsid w:val="5B7B5116"/>
    <w:multiLevelType w:val="hybridMultilevel"/>
    <w:tmpl w:val="ABE0456A"/>
    <w:lvl w:ilvl="0" w:tplc="7082859A">
      <w:start w:val="1"/>
      <w:numFmt w:val="decimal"/>
      <w:lvlText w:val="%1."/>
      <w:lvlJc w:val="left"/>
      <w:pPr>
        <w:ind w:left="720"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15:restartNumberingAfterBreak="0">
    <w:nsid w:val="68083599"/>
    <w:multiLevelType w:val="hybridMultilevel"/>
    <w:tmpl w:val="DDA8F9D4"/>
    <w:lvl w:ilvl="0" w:tplc="CE0C535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1B3B67"/>
    <w:multiLevelType w:val="hybridMultilevel"/>
    <w:tmpl w:val="52F4B96E"/>
    <w:lvl w:ilvl="0" w:tplc="580A0017">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E86A8F"/>
    <w:multiLevelType w:val="hybridMultilevel"/>
    <w:tmpl w:val="E18ECA78"/>
    <w:lvl w:ilvl="0" w:tplc="DC2C2E4E">
      <w:start w:val="1"/>
      <w:numFmt w:val="lowerLetter"/>
      <w:lvlText w:val="%1."/>
      <w:lvlJc w:val="left"/>
      <w:pPr>
        <w:ind w:left="720" w:hanging="360"/>
      </w:pPr>
      <w:rPr>
        <w:b/>
        <w:bCs/>
        <w:i w:val="0"/>
        <w:strike w:val="0"/>
        <w:dstrike w:val="0"/>
        <w:color w:val="000000"/>
        <w:sz w:val="24"/>
        <w:szCs w:val="24"/>
        <w:u w:val="none" w:color="000000"/>
        <w:bdr w:val="none" w:sz="0" w:space="0" w:color="auto"/>
        <w:shd w:val="clear" w:color="auto" w:fill="auto"/>
        <w:vertAlign w:val="baseline"/>
      </w:rPr>
    </w:lvl>
    <w:lvl w:ilvl="1" w:tplc="61AA1754">
      <w:start w:val="1"/>
      <w:numFmt w:val="lowerLetter"/>
      <w:lvlText w:val="%2"/>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AA913C">
      <w:start w:val="1"/>
      <w:numFmt w:val="lowerRoman"/>
      <w:lvlText w:val="%3"/>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C41CB4">
      <w:start w:val="1"/>
      <w:numFmt w:val="decimal"/>
      <w:lvlText w:val="%4"/>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405FAA">
      <w:start w:val="1"/>
      <w:numFmt w:val="lowerLetter"/>
      <w:lvlText w:val="%5"/>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6A0B38">
      <w:start w:val="1"/>
      <w:numFmt w:val="lowerRoman"/>
      <w:lvlText w:val="%6"/>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6A53FE">
      <w:start w:val="1"/>
      <w:numFmt w:val="decimal"/>
      <w:lvlText w:val="%7"/>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3EFCC8">
      <w:start w:val="1"/>
      <w:numFmt w:val="lowerLetter"/>
      <w:lvlText w:val="%8"/>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1E44A8">
      <w:start w:val="1"/>
      <w:numFmt w:val="lowerRoman"/>
      <w:lvlText w:val="%9"/>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2027AC6"/>
    <w:multiLevelType w:val="hybridMultilevel"/>
    <w:tmpl w:val="BA6C5EBA"/>
    <w:lvl w:ilvl="0" w:tplc="580A0017">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A15C3A"/>
    <w:multiLevelType w:val="hybridMultilevel"/>
    <w:tmpl w:val="524A42E2"/>
    <w:lvl w:ilvl="0" w:tplc="5EBCC66C">
      <w:start w:val="1"/>
      <w:numFmt w:val="decimal"/>
      <w:lvlText w:val="%1-"/>
      <w:lvlJc w:val="left"/>
      <w:pPr>
        <w:ind w:left="2050" w:hanging="360"/>
      </w:pPr>
      <w:rPr>
        <w:rFonts w:hint="default"/>
        <w:b/>
        <w:bCs/>
      </w:rPr>
    </w:lvl>
    <w:lvl w:ilvl="1" w:tplc="04090019" w:tentative="1">
      <w:start w:val="1"/>
      <w:numFmt w:val="lowerLetter"/>
      <w:lvlText w:val="%2."/>
      <w:lvlJc w:val="left"/>
      <w:pPr>
        <w:ind w:left="2285" w:hanging="360"/>
      </w:pPr>
    </w:lvl>
    <w:lvl w:ilvl="2" w:tplc="0409001B" w:tentative="1">
      <w:start w:val="1"/>
      <w:numFmt w:val="lowerRoman"/>
      <w:lvlText w:val="%3."/>
      <w:lvlJc w:val="right"/>
      <w:pPr>
        <w:ind w:left="3005" w:hanging="180"/>
      </w:pPr>
    </w:lvl>
    <w:lvl w:ilvl="3" w:tplc="0409000F" w:tentative="1">
      <w:start w:val="1"/>
      <w:numFmt w:val="decimal"/>
      <w:lvlText w:val="%4."/>
      <w:lvlJc w:val="left"/>
      <w:pPr>
        <w:ind w:left="3725" w:hanging="360"/>
      </w:pPr>
    </w:lvl>
    <w:lvl w:ilvl="4" w:tplc="04090019" w:tentative="1">
      <w:start w:val="1"/>
      <w:numFmt w:val="lowerLetter"/>
      <w:lvlText w:val="%5."/>
      <w:lvlJc w:val="left"/>
      <w:pPr>
        <w:ind w:left="4445" w:hanging="360"/>
      </w:pPr>
    </w:lvl>
    <w:lvl w:ilvl="5" w:tplc="0409001B" w:tentative="1">
      <w:start w:val="1"/>
      <w:numFmt w:val="lowerRoman"/>
      <w:lvlText w:val="%6."/>
      <w:lvlJc w:val="right"/>
      <w:pPr>
        <w:ind w:left="5165" w:hanging="180"/>
      </w:pPr>
    </w:lvl>
    <w:lvl w:ilvl="6" w:tplc="0409000F" w:tentative="1">
      <w:start w:val="1"/>
      <w:numFmt w:val="decimal"/>
      <w:lvlText w:val="%7."/>
      <w:lvlJc w:val="left"/>
      <w:pPr>
        <w:ind w:left="5885" w:hanging="360"/>
      </w:pPr>
    </w:lvl>
    <w:lvl w:ilvl="7" w:tplc="04090019" w:tentative="1">
      <w:start w:val="1"/>
      <w:numFmt w:val="lowerLetter"/>
      <w:lvlText w:val="%8."/>
      <w:lvlJc w:val="left"/>
      <w:pPr>
        <w:ind w:left="6605" w:hanging="360"/>
      </w:pPr>
    </w:lvl>
    <w:lvl w:ilvl="8" w:tplc="0409001B" w:tentative="1">
      <w:start w:val="1"/>
      <w:numFmt w:val="lowerRoman"/>
      <w:lvlText w:val="%9."/>
      <w:lvlJc w:val="right"/>
      <w:pPr>
        <w:ind w:left="7325" w:hanging="180"/>
      </w:pPr>
    </w:lvl>
  </w:abstractNum>
  <w:abstractNum w:abstractNumId="40" w15:restartNumberingAfterBreak="0">
    <w:nsid w:val="775D7B1D"/>
    <w:multiLevelType w:val="hybridMultilevel"/>
    <w:tmpl w:val="B77A7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AC2BFC"/>
    <w:multiLevelType w:val="hybridMultilevel"/>
    <w:tmpl w:val="21B45398"/>
    <w:lvl w:ilvl="0" w:tplc="1C0A0017">
      <w:start w:val="1"/>
      <w:numFmt w:val="lowerLetter"/>
      <w:lvlText w:val="%1)"/>
      <w:lvlJc w:val="left"/>
      <w:pPr>
        <w:ind w:left="436" w:hanging="360"/>
      </w:pPr>
    </w:lvl>
    <w:lvl w:ilvl="1" w:tplc="1C0A0019" w:tentative="1">
      <w:start w:val="1"/>
      <w:numFmt w:val="lowerLetter"/>
      <w:lvlText w:val="%2."/>
      <w:lvlJc w:val="left"/>
      <w:pPr>
        <w:ind w:left="1156" w:hanging="360"/>
      </w:pPr>
    </w:lvl>
    <w:lvl w:ilvl="2" w:tplc="1C0A001B" w:tentative="1">
      <w:start w:val="1"/>
      <w:numFmt w:val="lowerRoman"/>
      <w:lvlText w:val="%3."/>
      <w:lvlJc w:val="right"/>
      <w:pPr>
        <w:ind w:left="1876" w:hanging="180"/>
      </w:pPr>
    </w:lvl>
    <w:lvl w:ilvl="3" w:tplc="1C0A000F" w:tentative="1">
      <w:start w:val="1"/>
      <w:numFmt w:val="decimal"/>
      <w:lvlText w:val="%4."/>
      <w:lvlJc w:val="left"/>
      <w:pPr>
        <w:ind w:left="2596" w:hanging="360"/>
      </w:pPr>
    </w:lvl>
    <w:lvl w:ilvl="4" w:tplc="1C0A0019" w:tentative="1">
      <w:start w:val="1"/>
      <w:numFmt w:val="lowerLetter"/>
      <w:lvlText w:val="%5."/>
      <w:lvlJc w:val="left"/>
      <w:pPr>
        <w:ind w:left="3316" w:hanging="360"/>
      </w:pPr>
    </w:lvl>
    <w:lvl w:ilvl="5" w:tplc="1C0A001B" w:tentative="1">
      <w:start w:val="1"/>
      <w:numFmt w:val="lowerRoman"/>
      <w:lvlText w:val="%6."/>
      <w:lvlJc w:val="right"/>
      <w:pPr>
        <w:ind w:left="4036" w:hanging="180"/>
      </w:pPr>
    </w:lvl>
    <w:lvl w:ilvl="6" w:tplc="1C0A000F" w:tentative="1">
      <w:start w:val="1"/>
      <w:numFmt w:val="decimal"/>
      <w:lvlText w:val="%7."/>
      <w:lvlJc w:val="left"/>
      <w:pPr>
        <w:ind w:left="4756" w:hanging="360"/>
      </w:pPr>
    </w:lvl>
    <w:lvl w:ilvl="7" w:tplc="1C0A0019" w:tentative="1">
      <w:start w:val="1"/>
      <w:numFmt w:val="lowerLetter"/>
      <w:lvlText w:val="%8."/>
      <w:lvlJc w:val="left"/>
      <w:pPr>
        <w:ind w:left="5476" w:hanging="360"/>
      </w:pPr>
    </w:lvl>
    <w:lvl w:ilvl="8" w:tplc="1C0A001B" w:tentative="1">
      <w:start w:val="1"/>
      <w:numFmt w:val="lowerRoman"/>
      <w:lvlText w:val="%9."/>
      <w:lvlJc w:val="right"/>
      <w:pPr>
        <w:ind w:left="6196" w:hanging="180"/>
      </w:pPr>
    </w:lvl>
  </w:abstractNum>
  <w:abstractNum w:abstractNumId="42" w15:restartNumberingAfterBreak="0">
    <w:nsid w:val="7CAC314D"/>
    <w:multiLevelType w:val="hybridMultilevel"/>
    <w:tmpl w:val="5726E706"/>
    <w:lvl w:ilvl="0" w:tplc="A60E1066">
      <w:start w:val="1"/>
      <w:numFmt w:val="lowerLetter"/>
      <w:lvlText w:val="%1)"/>
      <w:lvlJc w:val="left"/>
      <w:pPr>
        <w:ind w:left="76" w:hanging="360"/>
      </w:pPr>
      <w:rPr>
        <w:rFonts w:hint="default"/>
      </w:rPr>
    </w:lvl>
    <w:lvl w:ilvl="1" w:tplc="580A0019" w:tentative="1">
      <w:start w:val="1"/>
      <w:numFmt w:val="lowerLetter"/>
      <w:lvlText w:val="%2."/>
      <w:lvlJc w:val="left"/>
      <w:pPr>
        <w:ind w:left="796" w:hanging="360"/>
      </w:pPr>
    </w:lvl>
    <w:lvl w:ilvl="2" w:tplc="580A001B" w:tentative="1">
      <w:start w:val="1"/>
      <w:numFmt w:val="lowerRoman"/>
      <w:lvlText w:val="%3."/>
      <w:lvlJc w:val="right"/>
      <w:pPr>
        <w:ind w:left="1516" w:hanging="180"/>
      </w:pPr>
    </w:lvl>
    <w:lvl w:ilvl="3" w:tplc="580A000F" w:tentative="1">
      <w:start w:val="1"/>
      <w:numFmt w:val="decimal"/>
      <w:lvlText w:val="%4."/>
      <w:lvlJc w:val="left"/>
      <w:pPr>
        <w:ind w:left="2236" w:hanging="360"/>
      </w:pPr>
    </w:lvl>
    <w:lvl w:ilvl="4" w:tplc="580A0019" w:tentative="1">
      <w:start w:val="1"/>
      <w:numFmt w:val="lowerLetter"/>
      <w:lvlText w:val="%5."/>
      <w:lvlJc w:val="left"/>
      <w:pPr>
        <w:ind w:left="2956" w:hanging="360"/>
      </w:pPr>
    </w:lvl>
    <w:lvl w:ilvl="5" w:tplc="580A001B" w:tentative="1">
      <w:start w:val="1"/>
      <w:numFmt w:val="lowerRoman"/>
      <w:lvlText w:val="%6."/>
      <w:lvlJc w:val="right"/>
      <w:pPr>
        <w:ind w:left="3676" w:hanging="180"/>
      </w:pPr>
    </w:lvl>
    <w:lvl w:ilvl="6" w:tplc="580A000F" w:tentative="1">
      <w:start w:val="1"/>
      <w:numFmt w:val="decimal"/>
      <w:lvlText w:val="%7."/>
      <w:lvlJc w:val="left"/>
      <w:pPr>
        <w:ind w:left="4396" w:hanging="360"/>
      </w:pPr>
    </w:lvl>
    <w:lvl w:ilvl="7" w:tplc="580A0019" w:tentative="1">
      <w:start w:val="1"/>
      <w:numFmt w:val="lowerLetter"/>
      <w:lvlText w:val="%8."/>
      <w:lvlJc w:val="left"/>
      <w:pPr>
        <w:ind w:left="5116" w:hanging="360"/>
      </w:pPr>
    </w:lvl>
    <w:lvl w:ilvl="8" w:tplc="580A001B" w:tentative="1">
      <w:start w:val="1"/>
      <w:numFmt w:val="lowerRoman"/>
      <w:lvlText w:val="%9."/>
      <w:lvlJc w:val="right"/>
      <w:pPr>
        <w:ind w:left="5836" w:hanging="180"/>
      </w:pPr>
    </w:lvl>
  </w:abstractNum>
  <w:abstractNum w:abstractNumId="43" w15:restartNumberingAfterBreak="0">
    <w:nsid w:val="7EF24F1B"/>
    <w:multiLevelType w:val="hybridMultilevel"/>
    <w:tmpl w:val="DE32A084"/>
    <w:lvl w:ilvl="0" w:tplc="8E840204">
      <w:start w:val="1"/>
      <w:numFmt w:val="decimal"/>
      <w:lvlText w:val="%1."/>
      <w:lvlJc w:val="left"/>
      <w:pPr>
        <w:ind w:left="720"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9"/>
  </w:num>
  <w:num w:numId="2">
    <w:abstractNumId w:val="23"/>
  </w:num>
  <w:num w:numId="3">
    <w:abstractNumId w:val="35"/>
  </w:num>
  <w:num w:numId="4">
    <w:abstractNumId w:val="30"/>
  </w:num>
  <w:num w:numId="5">
    <w:abstractNumId w:val="8"/>
  </w:num>
  <w:num w:numId="6">
    <w:abstractNumId w:val="13"/>
  </w:num>
  <w:num w:numId="7">
    <w:abstractNumId w:val="25"/>
  </w:num>
  <w:num w:numId="8">
    <w:abstractNumId w:val="15"/>
  </w:num>
  <w:num w:numId="9">
    <w:abstractNumId w:val="17"/>
  </w:num>
  <w:num w:numId="10">
    <w:abstractNumId w:val="40"/>
  </w:num>
  <w:num w:numId="11">
    <w:abstractNumId w:val="37"/>
  </w:num>
  <w:num w:numId="12">
    <w:abstractNumId w:val="11"/>
  </w:num>
  <w:num w:numId="13">
    <w:abstractNumId w:val="20"/>
  </w:num>
  <w:num w:numId="14">
    <w:abstractNumId w:val="24"/>
  </w:num>
  <w:num w:numId="15">
    <w:abstractNumId w:val="2"/>
  </w:num>
  <w:num w:numId="16">
    <w:abstractNumId w:val="19"/>
  </w:num>
  <w:num w:numId="17">
    <w:abstractNumId w:val="22"/>
  </w:num>
  <w:num w:numId="18">
    <w:abstractNumId w:val="7"/>
  </w:num>
  <w:num w:numId="19">
    <w:abstractNumId w:val="29"/>
  </w:num>
  <w:num w:numId="20">
    <w:abstractNumId w:val="43"/>
  </w:num>
  <w:num w:numId="21">
    <w:abstractNumId w:val="34"/>
  </w:num>
  <w:num w:numId="22">
    <w:abstractNumId w:val="39"/>
  </w:num>
  <w:num w:numId="23">
    <w:abstractNumId w:val="14"/>
  </w:num>
  <w:num w:numId="24">
    <w:abstractNumId w:val="27"/>
  </w:num>
  <w:num w:numId="25">
    <w:abstractNumId w:val="18"/>
  </w:num>
  <w:num w:numId="26">
    <w:abstractNumId w:val="33"/>
  </w:num>
  <w:num w:numId="27">
    <w:abstractNumId w:val="4"/>
  </w:num>
  <w:num w:numId="28">
    <w:abstractNumId w:val="0"/>
  </w:num>
  <w:num w:numId="29">
    <w:abstractNumId w:val="1"/>
  </w:num>
  <w:num w:numId="30">
    <w:abstractNumId w:val="12"/>
  </w:num>
  <w:num w:numId="31">
    <w:abstractNumId w:val="10"/>
  </w:num>
  <w:num w:numId="32">
    <w:abstractNumId w:val="41"/>
  </w:num>
  <w:num w:numId="33">
    <w:abstractNumId w:val="16"/>
  </w:num>
  <w:num w:numId="34">
    <w:abstractNumId w:val="32"/>
  </w:num>
  <w:num w:numId="35">
    <w:abstractNumId w:val="3"/>
  </w:num>
  <w:num w:numId="36">
    <w:abstractNumId w:val="28"/>
  </w:num>
  <w:num w:numId="37">
    <w:abstractNumId w:val="21"/>
  </w:num>
  <w:num w:numId="38">
    <w:abstractNumId w:val="42"/>
  </w:num>
  <w:num w:numId="39">
    <w:abstractNumId w:val="5"/>
  </w:num>
  <w:num w:numId="40">
    <w:abstractNumId w:val="31"/>
  </w:num>
  <w:num w:numId="41">
    <w:abstractNumId w:val="6"/>
  </w:num>
  <w:num w:numId="42">
    <w:abstractNumId w:val="26"/>
  </w:num>
  <w:num w:numId="43">
    <w:abstractNumId w:val="38"/>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C"/>
    <w:rsid w:val="0026334F"/>
    <w:rsid w:val="002C15D6"/>
    <w:rsid w:val="0068009C"/>
    <w:rsid w:val="009705D8"/>
  </w:rsids>
  <m:mathPr>
    <m:mathFont m:val="Cambria Math"/>
    <m:brkBin m:val="before"/>
    <m:brkBinSub m:val="--"/>
    <m:smallFrac m:val="0"/>
    <m:dispDef/>
    <m:lMargin m:val="0"/>
    <m:rMargin m:val="0"/>
    <m:defJc m:val="centerGroup"/>
    <m:wrapIndent m:val="1440"/>
    <m:intLim m:val="subSup"/>
    <m:naryLim m:val="undOvr"/>
  </m:mathPr>
  <w:themeFontLang w:val="en-DO"/>
  <w:clrSchemeMapping w:bg1="light1" w:t1="dark1" w:bg2="light2" w:t2="dark2" w:accent1="accent1" w:accent2="accent2" w:accent3="accent3" w:accent4="accent4" w:accent5="accent5" w:accent6="accent6" w:hyperlink="hyperlink" w:followedHyperlink="followedHyperlink"/>
  <w:decimalSymbol w:val="."/>
  <w:listSeparator w:val=","/>
  <w14:docId w14:val="5C4A4033"/>
  <w15:chartTrackingRefBased/>
  <w15:docId w15:val="{A5901E81-03F4-564F-BE66-5D09CD50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09C"/>
    <w:rPr>
      <w:rFonts w:ascii="Times New Roman" w:eastAsia="Times New Roman" w:hAnsi="Times New Roman" w:cs="Times New Roman"/>
    </w:rPr>
  </w:style>
  <w:style w:type="paragraph" w:styleId="Heading1">
    <w:name w:val="heading 1"/>
    <w:next w:val="Normal"/>
    <w:link w:val="Heading1Char"/>
    <w:uiPriority w:val="9"/>
    <w:qFormat/>
    <w:rsid w:val="0068009C"/>
    <w:pPr>
      <w:keepNext/>
      <w:keepLines/>
      <w:spacing w:after="15" w:line="247" w:lineRule="auto"/>
      <w:ind w:left="118" w:hanging="10"/>
      <w:jc w:val="center"/>
      <w:outlineLvl w:val="0"/>
    </w:pPr>
    <w:rPr>
      <w:rFonts w:ascii="Times New Roman" w:eastAsia="Times New Roman" w:hAnsi="Times New Roman" w:cs="Times New Roman"/>
      <w:color w:val="000000"/>
      <w:sz w:val="26"/>
      <w:szCs w:val="22"/>
      <w:lang w:val="es-DO" w:eastAsia="es-DO"/>
    </w:rPr>
  </w:style>
  <w:style w:type="paragraph" w:styleId="Heading6">
    <w:name w:val="heading 6"/>
    <w:basedOn w:val="Normal"/>
    <w:next w:val="Normal"/>
    <w:link w:val="Heading6Char"/>
    <w:uiPriority w:val="9"/>
    <w:semiHidden/>
    <w:unhideWhenUsed/>
    <w:qFormat/>
    <w:rsid w:val="0068009C"/>
    <w:pPr>
      <w:keepNext/>
      <w:keepLines/>
      <w:spacing w:before="40"/>
      <w:outlineLvl w:val="5"/>
    </w:pPr>
    <w:rPr>
      <w:rFonts w:asciiTheme="majorHAnsi" w:eastAsiaTheme="majorEastAsia" w:hAnsiTheme="majorHAnsi" w:cstheme="majorBidi"/>
      <w:color w:val="1F3763" w:themeColor="accent1" w:themeShade="7F"/>
      <w:lang w:val="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09C"/>
    <w:rPr>
      <w:rFonts w:ascii="Times New Roman" w:eastAsia="Times New Roman" w:hAnsi="Times New Roman" w:cs="Times New Roman"/>
      <w:color w:val="000000"/>
      <w:sz w:val="26"/>
      <w:szCs w:val="22"/>
      <w:lang w:val="es-DO" w:eastAsia="es-DO"/>
    </w:rPr>
  </w:style>
  <w:style w:type="character" w:customStyle="1" w:styleId="Heading6Char">
    <w:name w:val="Heading 6 Char"/>
    <w:basedOn w:val="DefaultParagraphFont"/>
    <w:link w:val="Heading6"/>
    <w:uiPriority w:val="9"/>
    <w:semiHidden/>
    <w:rsid w:val="0068009C"/>
    <w:rPr>
      <w:rFonts w:asciiTheme="majorHAnsi" w:eastAsiaTheme="majorEastAsia" w:hAnsiTheme="majorHAnsi" w:cstheme="majorBidi"/>
      <w:color w:val="1F3763" w:themeColor="accent1" w:themeShade="7F"/>
      <w:lang w:val="es-DO"/>
    </w:rPr>
  </w:style>
  <w:style w:type="paragraph" w:styleId="ListParagraph">
    <w:name w:val="List Paragraph"/>
    <w:basedOn w:val="Normal"/>
    <w:uiPriority w:val="34"/>
    <w:qFormat/>
    <w:rsid w:val="0068009C"/>
    <w:pPr>
      <w:ind w:left="720"/>
      <w:contextualSpacing/>
    </w:pPr>
    <w:rPr>
      <w:rFonts w:asciiTheme="minorHAnsi" w:eastAsiaTheme="minorHAnsi" w:hAnsiTheme="minorHAnsi" w:cstheme="minorBidi"/>
      <w:lang w:val="es-DO"/>
    </w:rPr>
  </w:style>
  <w:style w:type="paragraph" w:styleId="BalloonText">
    <w:name w:val="Balloon Text"/>
    <w:basedOn w:val="Normal"/>
    <w:link w:val="BalloonTextChar"/>
    <w:uiPriority w:val="99"/>
    <w:semiHidden/>
    <w:unhideWhenUsed/>
    <w:rsid w:val="0068009C"/>
    <w:rPr>
      <w:rFonts w:ascii="Segoe UI" w:eastAsiaTheme="minorHAnsi" w:hAnsi="Segoe UI" w:cs="Segoe UI"/>
      <w:sz w:val="18"/>
      <w:szCs w:val="18"/>
      <w:lang w:val="es-DO"/>
    </w:rPr>
  </w:style>
  <w:style w:type="character" w:customStyle="1" w:styleId="BalloonTextChar">
    <w:name w:val="Balloon Text Char"/>
    <w:basedOn w:val="DefaultParagraphFont"/>
    <w:link w:val="BalloonText"/>
    <w:uiPriority w:val="99"/>
    <w:semiHidden/>
    <w:rsid w:val="0068009C"/>
    <w:rPr>
      <w:rFonts w:ascii="Segoe UI" w:hAnsi="Segoe UI" w:cs="Segoe UI"/>
      <w:sz w:val="18"/>
      <w:szCs w:val="18"/>
      <w:lang w:val="es-DO"/>
    </w:rPr>
  </w:style>
  <w:style w:type="character" w:styleId="CommentReference">
    <w:name w:val="annotation reference"/>
    <w:basedOn w:val="DefaultParagraphFont"/>
    <w:uiPriority w:val="99"/>
    <w:semiHidden/>
    <w:unhideWhenUsed/>
    <w:rsid w:val="0068009C"/>
    <w:rPr>
      <w:sz w:val="16"/>
      <w:szCs w:val="16"/>
    </w:rPr>
  </w:style>
  <w:style w:type="paragraph" w:styleId="CommentText">
    <w:name w:val="annotation text"/>
    <w:basedOn w:val="Normal"/>
    <w:link w:val="CommentTextChar"/>
    <w:uiPriority w:val="99"/>
    <w:unhideWhenUsed/>
    <w:rsid w:val="0068009C"/>
    <w:rPr>
      <w:rFonts w:asciiTheme="minorHAnsi" w:eastAsiaTheme="minorHAnsi" w:hAnsiTheme="minorHAnsi" w:cstheme="minorBidi"/>
      <w:sz w:val="20"/>
      <w:szCs w:val="20"/>
      <w:lang w:val="es-DO"/>
    </w:rPr>
  </w:style>
  <w:style w:type="character" w:customStyle="1" w:styleId="CommentTextChar">
    <w:name w:val="Comment Text Char"/>
    <w:basedOn w:val="DefaultParagraphFont"/>
    <w:link w:val="CommentText"/>
    <w:uiPriority w:val="99"/>
    <w:rsid w:val="0068009C"/>
    <w:rPr>
      <w:sz w:val="20"/>
      <w:szCs w:val="20"/>
      <w:lang w:val="es-DO"/>
    </w:rPr>
  </w:style>
  <w:style w:type="paragraph" w:styleId="CommentSubject">
    <w:name w:val="annotation subject"/>
    <w:basedOn w:val="CommentText"/>
    <w:next w:val="CommentText"/>
    <w:link w:val="CommentSubjectChar"/>
    <w:uiPriority w:val="99"/>
    <w:semiHidden/>
    <w:unhideWhenUsed/>
    <w:rsid w:val="0068009C"/>
    <w:rPr>
      <w:b/>
      <w:bCs/>
    </w:rPr>
  </w:style>
  <w:style w:type="character" w:customStyle="1" w:styleId="CommentSubjectChar">
    <w:name w:val="Comment Subject Char"/>
    <w:basedOn w:val="CommentTextChar"/>
    <w:link w:val="CommentSubject"/>
    <w:uiPriority w:val="99"/>
    <w:semiHidden/>
    <w:rsid w:val="0068009C"/>
    <w:rPr>
      <w:b/>
      <w:bCs/>
      <w:sz w:val="20"/>
      <w:szCs w:val="20"/>
      <w:lang w:val="es-DO"/>
    </w:rPr>
  </w:style>
  <w:style w:type="paragraph" w:customStyle="1" w:styleId="Default">
    <w:name w:val="Default"/>
    <w:rsid w:val="0068009C"/>
    <w:pPr>
      <w:autoSpaceDE w:val="0"/>
      <w:autoSpaceDN w:val="0"/>
      <w:adjustRightInd w:val="0"/>
    </w:pPr>
    <w:rPr>
      <w:rFonts w:ascii="Tahoma" w:hAnsi="Tahoma" w:cs="Tahoma"/>
      <w:color w:val="000000"/>
      <w:lang w:val="es-ES_tradnl"/>
    </w:rPr>
  </w:style>
  <w:style w:type="paragraph" w:styleId="Header">
    <w:name w:val="header"/>
    <w:basedOn w:val="Normal"/>
    <w:link w:val="HeaderChar"/>
    <w:uiPriority w:val="99"/>
    <w:unhideWhenUsed/>
    <w:rsid w:val="0068009C"/>
    <w:pPr>
      <w:tabs>
        <w:tab w:val="center" w:pos="4252"/>
        <w:tab w:val="right" w:pos="8504"/>
      </w:tabs>
    </w:pPr>
    <w:rPr>
      <w:rFonts w:asciiTheme="minorHAnsi" w:eastAsiaTheme="minorHAnsi" w:hAnsiTheme="minorHAnsi" w:cstheme="minorBidi"/>
      <w:lang w:val="es-DO"/>
    </w:rPr>
  </w:style>
  <w:style w:type="character" w:customStyle="1" w:styleId="HeaderChar">
    <w:name w:val="Header Char"/>
    <w:basedOn w:val="DefaultParagraphFont"/>
    <w:link w:val="Header"/>
    <w:uiPriority w:val="99"/>
    <w:rsid w:val="0068009C"/>
    <w:rPr>
      <w:lang w:val="es-DO"/>
    </w:rPr>
  </w:style>
  <w:style w:type="paragraph" w:styleId="Footer">
    <w:name w:val="footer"/>
    <w:basedOn w:val="Normal"/>
    <w:link w:val="FooterChar"/>
    <w:uiPriority w:val="99"/>
    <w:unhideWhenUsed/>
    <w:rsid w:val="0068009C"/>
    <w:pPr>
      <w:tabs>
        <w:tab w:val="center" w:pos="4252"/>
        <w:tab w:val="right" w:pos="8504"/>
      </w:tabs>
    </w:pPr>
    <w:rPr>
      <w:rFonts w:asciiTheme="minorHAnsi" w:eastAsiaTheme="minorHAnsi" w:hAnsiTheme="minorHAnsi" w:cstheme="minorBidi"/>
      <w:lang w:val="es-DO"/>
    </w:rPr>
  </w:style>
  <w:style w:type="character" w:customStyle="1" w:styleId="FooterChar">
    <w:name w:val="Footer Char"/>
    <w:basedOn w:val="DefaultParagraphFont"/>
    <w:link w:val="Footer"/>
    <w:uiPriority w:val="99"/>
    <w:rsid w:val="0068009C"/>
    <w:rPr>
      <w:lang w:val="es-DO"/>
    </w:rPr>
  </w:style>
  <w:style w:type="paragraph" w:styleId="Revision">
    <w:name w:val="Revision"/>
    <w:hidden/>
    <w:uiPriority w:val="99"/>
    <w:semiHidden/>
    <w:rsid w:val="0068009C"/>
    <w:rPr>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6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5078</Words>
  <Characters>28948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Némesis Rodríguez</dc:creator>
  <cp:keywords/>
  <dc:description/>
  <cp:lastModifiedBy>Némesis Rodríguez</cp:lastModifiedBy>
  <cp:revision>2</cp:revision>
  <dcterms:created xsi:type="dcterms:W3CDTF">2021-10-21T21:39:00Z</dcterms:created>
  <dcterms:modified xsi:type="dcterms:W3CDTF">2021-10-22T18:36:00Z</dcterms:modified>
</cp:coreProperties>
</file>