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42C3" w14:textId="77777777" w:rsidR="00E63CCA" w:rsidRPr="00850AA5" w:rsidRDefault="00E63CCA" w:rsidP="00C46DAE">
      <w:pPr>
        <w:spacing w:after="0"/>
        <w:rPr>
          <w:rFonts w:ascii="Tahoma" w:eastAsia="Calibri" w:hAnsi="Tahoma" w:cs="Tahoma"/>
          <w:b/>
          <w:sz w:val="24"/>
          <w:szCs w:val="24"/>
        </w:rPr>
      </w:pPr>
    </w:p>
    <w:p w14:paraId="4355F946" w14:textId="77777777" w:rsidR="00E63CCA" w:rsidRPr="00850AA5" w:rsidRDefault="00E63CCA" w:rsidP="00C46DAE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172F6C9F" w14:textId="77777777" w:rsidR="00C46DAE" w:rsidRDefault="00C46DAE" w:rsidP="00C46DAE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318D281B" w14:textId="77777777" w:rsidR="00C46DAE" w:rsidRDefault="00C46DAE" w:rsidP="00C46DAE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5448C261" w14:textId="1166D885" w:rsidR="00E63CCA" w:rsidRPr="00850AA5" w:rsidRDefault="00E63CCA" w:rsidP="00C46DAE">
      <w:pPr>
        <w:spacing w:after="0"/>
        <w:jc w:val="center"/>
        <w:rPr>
          <w:rFonts w:ascii="Tahoma" w:eastAsia="Calibri" w:hAnsi="Tahoma" w:cs="Tahoma"/>
          <w:b/>
          <w:sz w:val="24"/>
          <w:szCs w:val="24"/>
        </w:rPr>
      </w:pPr>
      <w:r w:rsidRPr="00850AA5">
        <w:rPr>
          <w:rFonts w:ascii="Tahoma" w:eastAsia="Calibri" w:hAnsi="Tahoma" w:cs="Tahoma"/>
          <w:b/>
          <w:sz w:val="24"/>
          <w:szCs w:val="24"/>
        </w:rPr>
        <w:t>AVISO</w:t>
      </w:r>
    </w:p>
    <w:p w14:paraId="0655D5D0" w14:textId="77777777" w:rsidR="00E63CCA" w:rsidRPr="00850AA5" w:rsidRDefault="00E63CCA" w:rsidP="00C46DA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5F8467C" w14:textId="77777777" w:rsidR="00E63CCA" w:rsidRPr="00850AA5" w:rsidRDefault="009C19D1" w:rsidP="00C46DA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>INICIO FORMAL</w:t>
      </w:r>
      <w:r w:rsidR="00E63CCA"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CONSULTA PÚBLICA</w:t>
      </w:r>
    </w:p>
    <w:p w14:paraId="40B4C62F" w14:textId="77777777" w:rsidR="00E63CCA" w:rsidRPr="00850AA5" w:rsidRDefault="00E63CCA" w:rsidP="00C46D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3A5D4CA7" w14:textId="2681DAA6" w:rsidR="00C46DAE" w:rsidRDefault="00E63CCA" w:rsidP="00C46DAE">
      <w:pPr>
        <w:pStyle w:val="Piedepgina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El Ministerio de Industria, Comercio y </w:t>
      </w:r>
      <w:proofErr w:type="spellStart"/>
      <w:r w:rsidRPr="00850AA5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 (MICM), en cumplimiento de las disposiciones del 49 del Decreto núm. 130-05, del 25 de febrero de 2005, Reglamento de Aplicación de la Ley núm. 200-04</w:t>
      </w:r>
      <w:r w:rsidR="009C19D1" w:rsidRPr="00850AA5">
        <w:rPr>
          <w:rFonts w:ascii="Tahoma" w:eastAsia="Calibri" w:hAnsi="Tahoma" w:cs="Tahoma"/>
          <w:color w:val="000000"/>
          <w:sz w:val="24"/>
          <w:szCs w:val="24"/>
        </w:rPr>
        <w:t>,</w:t>
      </w:r>
      <w:r w:rsidRPr="00850AA5">
        <w:rPr>
          <w:rFonts w:ascii="Tahoma" w:eastAsia="Calibri" w:hAnsi="Tahoma" w:cs="Tahoma"/>
          <w:color w:val="000000"/>
          <w:sz w:val="24"/>
          <w:szCs w:val="24"/>
        </w:rPr>
        <w:t xml:space="preserve"> General de Libre Acceso a la Información Pública, del 28 de julio de 2004; 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INFORMA </w:t>
      </w:r>
      <w:r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que 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con la publicación del aviso de convocatoria, 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de fecha </w:t>
      </w:r>
      <w:r w:rsidR="00C46DAE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treinta (30)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 de </w:t>
      </w:r>
      <w:r w:rsidR="00804A9F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agosto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 xml:space="preserve"> de 202</w:t>
      </w:r>
      <w:r w:rsidR="00024199" w:rsidRPr="00850AA5">
        <w:rPr>
          <w:rFonts w:ascii="Tahoma" w:eastAsia="Calibri" w:hAnsi="Tahoma" w:cs="Tahoma"/>
          <w:bCs/>
          <w:color w:val="000000"/>
          <w:sz w:val="24"/>
          <w:szCs w:val="24"/>
          <w:highlight w:val="yellow"/>
        </w:rPr>
        <w:t>1</w:t>
      </w:r>
      <w:r w:rsidR="009C19D1" w:rsidRPr="00850AA5">
        <w:rPr>
          <w:rFonts w:ascii="Tahoma" w:eastAsia="Calibri" w:hAnsi="Tahoma" w:cs="Tahoma"/>
          <w:bCs/>
          <w:color w:val="000000"/>
          <w:sz w:val="24"/>
          <w:szCs w:val="24"/>
        </w:rPr>
        <w:t xml:space="preserve">, </w:t>
      </w:r>
      <w:r w:rsidRPr="00850AA5">
        <w:rPr>
          <w:rFonts w:ascii="Tahoma" w:eastAsia="Calibri" w:hAnsi="Tahoma" w:cs="Tahoma"/>
          <w:bCs/>
          <w:color w:val="000000"/>
          <w:sz w:val="24"/>
          <w:szCs w:val="24"/>
        </w:rPr>
        <w:t>se ha dado inicio formal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9C19D1" w:rsidRPr="00850AA5">
        <w:rPr>
          <w:rFonts w:ascii="Tahoma" w:eastAsia="Calibri" w:hAnsi="Tahoma" w:cs="Tahoma"/>
          <w:color w:val="000000"/>
          <w:sz w:val="24"/>
          <w:szCs w:val="24"/>
        </w:rPr>
        <w:t>al procedimiento de consulta pública del</w:t>
      </w:r>
      <w:r w:rsidR="00C46DAE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C46DAE" w:rsidRPr="00171A9B">
        <w:rPr>
          <w:rFonts w:ascii="Tahoma" w:hAnsi="Tahoma" w:cs="Tahoma"/>
          <w:b/>
          <w:bCs/>
          <w:sz w:val="24"/>
          <w:szCs w:val="24"/>
          <w:lang w:val="es-ES"/>
        </w:rPr>
        <w:t xml:space="preserve">proyecto </w:t>
      </w:r>
      <w:r w:rsidR="00C46DAE">
        <w:rPr>
          <w:rFonts w:ascii="Tahoma" w:hAnsi="Tahoma" w:cs="Tahoma"/>
          <w:b/>
          <w:bCs/>
          <w:sz w:val="24"/>
          <w:szCs w:val="24"/>
          <w:lang w:val="es-ES"/>
        </w:rPr>
        <w:t xml:space="preserve">de </w:t>
      </w:r>
      <w:r w:rsidR="00C46DAE" w:rsidRPr="00171A9B">
        <w:rPr>
          <w:rFonts w:ascii="Tahoma" w:hAnsi="Tahoma" w:cs="Tahoma"/>
          <w:b/>
          <w:bCs/>
          <w:sz w:val="24"/>
          <w:szCs w:val="24"/>
          <w:lang w:val="es-ES"/>
        </w:rPr>
        <w:t>Reglamento de Aplicación de la Ley 12-21, que crea una Zona Especial de Desarrollo Integral Fronterizo, de fecha 23 de febrero de 2021.</w:t>
      </w:r>
    </w:p>
    <w:p w14:paraId="61EF3D3B" w14:textId="77777777" w:rsidR="00E63CCA" w:rsidRPr="00850AA5" w:rsidRDefault="00E63CCA" w:rsidP="00C46DAE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20CF6BF" w14:textId="46562B4B" w:rsidR="00E63CCA" w:rsidRPr="00C46DAE" w:rsidRDefault="009C19D1" w:rsidP="00C46DAE">
      <w:pPr>
        <w:pStyle w:val="Piedepgina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850AA5">
        <w:rPr>
          <w:rFonts w:ascii="Tahoma" w:eastAsia="Calibri" w:hAnsi="Tahoma" w:cs="Tahoma"/>
          <w:color w:val="000000"/>
          <w:sz w:val="24"/>
          <w:szCs w:val="24"/>
        </w:rPr>
        <w:t>Reiteramos que l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a versión digital del </w:t>
      </w:r>
      <w:r w:rsidR="00C46DAE" w:rsidRPr="00171A9B">
        <w:rPr>
          <w:rFonts w:ascii="Tahoma" w:hAnsi="Tahoma" w:cs="Tahoma"/>
          <w:b/>
          <w:bCs/>
          <w:sz w:val="24"/>
          <w:szCs w:val="24"/>
          <w:lang w:val="es-ES"/>
        </w:rPr>
        <w:t xml:space="preserve">proyecto </w:t>
      </w:r>
      <w:r w:rsidR="00C46DAE">
        <w:rPr>
          <w:rFonts w:ascii="Tahoma" w:hAnsi="Tahoma" w:cs="Tahoma"/>
          <w:b/>
          <w:bCs/>
          <w:sz w:val="24"/>
          <w:szCs w:val="24"/>
          <w:lang w:val="es-ES"/>
        </w:rPr>
        <w:t xml:space="preserve">de </w:t>
      </w:r>
      <w:r w:rsidR="00C46DAE" w:rsidRPr="00171A9B">
        <w:rPr>
          <w:rFonts w:ascii="Tahoma" w:hAnsi="Tahoma" w:cs="Tahoma"/>
          <w:b/>
          <w:bCs/>
          <w:sz w:val="24"/>
          <w:szCs w:val="24"/>
          <w:lang w:val="es-ES"/>
        </w:rPr>
        <w:t>Reglamento de Aplicación de la Ley 12-21, que crea una Zona Especial de Desarrollo Integral Fronterizo, de fecha 23 de febrero de 2021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>, s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e encuentra disponible en la página web del Ministerio de Industria, Comercio y </w:t>
      </w:r>
      <w:proofErr w:type="spellStart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hyperlink r:id="rId6" w:history="1">
        <w:r w:rsidR="00C078D1" w:rsidRPr="00850AA5">
          <w:rPr>
            <w:rStyle w:val="Hipervnculo"/>
            <w:rFonts w:ascii="Tahoma" w:eastAsia="Calibri" w:hAnsi="Tahoma" w:cs="Tahoma"/>
            <w:sz w:val="24"/>
            <w:szCs w:val="24"/>
          </w:rPr>
          <w:t>https://micm.gob.do/consultas-publicas</w:t>
        </w:r>
      </w:hyperlink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. 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Las observaciones, recomendaciones y sugerencias sobre este proyecto de resolución deberán ser hechas por escrito, acompañadas de los documentos que las fundamenten, y remitidas a nuestro correo electrónico, consultaspublicas@micm.gob.do, o depositadas en físico en la sede del Ministerio de Industria, Comercio y </w:t>
      </w:r>
      <w:proofErr w:type="spellStart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 (MICM</w:t>
      </w:r>
      <w:r w:rsidR="00E63CCA" w:rsidRPr="00850AA5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</w:t>
      </w:r>
      <w:r w:rsidR="00C078D1" w:rsidRPr="00850AA5">
        <w:rPr>
          <w:rFonts w:ascii="Tahoma" w:eastAsia="Calibri" w:hAnsi="Tahoma" w:cs="Tahoma"/>
          <w:sz w:val="24"/>
          <w:szCs w:val="24"/>
        </w:rPr>
        <w:t>,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 para su posterior </w:t>
      </w:r>
      <w:r w:rsidR="00CE7557" w:rsidRPr="00850AA5">
        <w:rPr>
          <w:rFonts w:ascii="Tahoma" w:eastAsia="Calibri" w:hAnsi="Tahoma" w:cs="Tahoma"/>
          <w:color w:val="000000"/>
          <w:sz w:val="24"/>
          <w:szCs w:val="24"/>
        </w:rPr>
        <w:t>aprobación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 por el </w:t>
      </w:r>
      <w:r w:rsidR="00850AA5">
        <w:rPr>
          <w:rFonts w:ascii="Tahoma" w:eastAsia="Calibri" w:hAnsi="Tahoma" w:cs="Tahoma"/>
          <w:color w:val="000000"/>
          <w:sz w:val="24"/>
          <w:szCs w:val="24"/>
        </w:rPr>
        <w:t>Po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 xml:space="preserve">der </w:t>
      </w:r>
      <w:r w:rsidR="00850AA5">
        <w:rPr>
          <w:rFonts w:ascii="Tahoma" w:eastAsia="Calibri" w:hAnsi="Tahoma" w:cs="Tahoma"/>
          <w:color w:val="000000"/>
          <w:sz w:val="24"/>
          <w:szCs w:val="24"/>
        </w:rPr>
        <w:t>E</w:t>
      </w:r>
      <w:r w:rsidR="00C078D1" w:rsidRPr="00850AA5">
        <w:rPr>
          <w:rFonts w:ascii="Tahoma" w:eastAsia="Calibri" w:hAnsi="Tahoma" w:cs="Tahoma"/>
          <w:color w:val="000000"/>
          <w:sz w:val="24"/>
          <w:szCs w:val="24"/>
        </w:rPr>
        <w:t>jecutivo</w:t>
      </w:r>
      <w:r w:rsidR="00E63CCA" w:rsidRPr="00850AA5">
        <w:rPr>
          <w:rFonts w:ascii="Tahoma" w:eastAsia="Calibri" w:hAnsi="Tahoma" w:cs="Tahoma"/>
          <w:sz w:val="24"/>
          <w:szCs w:val="24"/>
        </w:rPr>
        <w:t>.</w:t>
      </w:r>
      <w:r w:rsidR="00E63CCA" w:rsidRPr="00850AA5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="00E63CCA"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contados a partir del </w:t>
      </w:r>
      <w:r w:rsidR="00C46DAE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>treinta (30)</w:t>
      </w:r>
      <w:r w:rsidR="00024199"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 xml:space="preserve"> de </w:t>
      </w:r>
      <w:r w:rsidR="00804A9F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>agosto</w:t>
      </w:r>
      <w:r w:rsidRPr="00850AA5">
        <w:rPr>
          <w:rFonts w:ascii="Tahoma" w:eastAsia="Calibri" w:hAnsi="Tahoma" w:cs="Tahoma"/>
          <w:b/>
          <w:bCs/>
          <w:color w:val="000000"/>
          <w:sz w:val="24"/>
          <w:szCs w:val="24"/>
          <w:highlight w:val="yellow"/>
        </w:rPr>
        <w:t xml:space="preserve"> de 2021</w:t>
      </w:r>
      <w:r w:rsidR="00E63CCA" w:rsidRPr="00850AA5">
        <w:rPr>
          <w:rFonts w:ascii="Tahoma" w:eastAsia="Calibri" w:hAnsi="Tahoma" w:cs="Tahoma"/>
          <w:b/>
          <w:color w:val="000000"/>
          <w:sz w:val="24"/>
          <w:szCs w:val="24"/>
        </w:rPr>
        <w:t>.</w:t>
      </w:r>
    </w:p>
    <w:p w14:paraId="3662CFF5" w14:textId="77777777" w:rsidR="00E63CCA" w:rsidRPr="00850AA5" w:rsidRDefault="00E63CCA" w:rsidP="00C46D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24886B3F" w14:textId="77777777" w:rsidR="000F3B63" w:rsidRPr="00850AA5" w:rsidRDefault="000F3B63" w:rsidP="00C46D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20870A2F" w14:textId="550FBC6F" w:rsidR="000F3B63" w:rsidRPr="00850AA5" w:rsidRDefault="000F3B63" w:rsidP="00C46DAE">
      <w:pPr>
        <w:spacing w:after="0" w:line="259" w:lineRule="auto"/>
        <w:jc w:val="both"/>
        <w:rPr>
          <w:rFonts w:ascii="Tahoma" w:hAnsi="Tahoma" w:cs="Tahoma"/>
          <w:sz w:val="24"/>
          <w:szCs w:val="24"/>
        </w:rPr>
      </w:pPr>
      <w:r w:rsidRPr="00850AA5">
        <w:rPr>
          <w:rFonts w:ascii="Tahoma" w:hAnsi="Tahoma" w:cs="Tahoma"/>
          <w:sz w:val="24"/>
          <w:szCs w:val="24"/>
        </w:rPr>
        <w:t xml:space="preserve">En Santo Domingo, Distrito Nacional, capital de la República Dominicana, a los </w:t>
      </w:r>
      <w:r w:rsidRPr="00850AA5">
        <w:rPr>
          <w:rFonts w:ascii="Tahoma" w:hAnsi="Tahoma" w:cs="Tahoma"/>
          <w:sz w:val="24"/>
          <w:szCs w:val="24"/>
          <w:highlight w:val="yellow"/>
        </w:rPr>
        <w:t xml:space="preserve">_____ (__) días del mes de </w:t>
      </w:r>
      <w:r w:rsidRPr="00850AA5">
        <w:rPr>
          <w:rFonts w:ascii="Tahoma" w:hAnsi="Tahoma" w:cs="Tahoma"/>
          <w:sz w:val="24"/>
          <w:szCs w:val="24"/>
        </w:rPr>
        <w:t>agosto del año dos mil veintiuno (2021).</w:t>
      </w:r>
    </w:p>
    <w:p w14:paraId="6FED3C04" w14:textId="77777777" w:rsidR="00DA5DC1" w:rsidRPr="00850AA5" w:rsidRDefault="00C46DAE" w:rsidP="00C46DAE">
      <w:pPr>
        <w:spacing w:after="0"/>
        <w:rPr>
          <w:sz w:val="24"/>
          <w:szCs w:val="24"/>
        </w:rPr>
      </w:pPr>
    </w:p>
    <w:sectPr w:rsidR="00DA5DC1" w:rsidRPr="00850A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3148" w14:textId="77777777" w:rsidR="00C43008" w:rsidRDefault="00C43008" w:rsidP="00E63CCA">
      <w:pPr>
        <w:spacing w:after="0" w:line="240" w:lineRule="auto"/>
      </w:pPr>
      <w:r>
        <w:separator/>
      </w:r>
    </w:p>
  </w:endnote>
  <w:endnote w:type="continuationSeparator" w:id="0">
    <w:p w14:paraId="4AC46AA8" w14:textId="77777777" w:rsidR="00C43008" w:rsidRDefault="00C43008" w:rsidP="00E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DEF3" w14:textId="77777777" w:rsidR="00C43008" w:rsidRDefault="00C43008" w:rsidP="00E63CCA">
      <w:pPr>
        <w:spacing w:after="0" w:line="240" w:lineRule="auto"/>
      </w:pPr>
      <w:r>
        <w:separator/>
      </w:r>
    </w:p>
  </w:footnote>
  <w:footnote w:type="continuationSeparator" w:id="0">
    <w:p w14:paraId="7C725AD8" w14:textId="77777777" w:rsidR="00C43008" w:rsidRDefault="00C43008" w:rsidP="00E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A09" w14:textId="77777777" w:rsidR="00E63CCA" w:rsidRDefault="00E63C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04F981" wp14:editId="3DE49C10">
          <wp:simplePos x="0" y="0"/>
          <wp:positionH relativeFrom="margin">
            <wp:align>center</wp:align>
          </wp:positionH>
          <wp:positionV relativeFrom="paragraph">
            <wp:posOffset>-624947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CA"/>
    <w:rsid w:val="00024199"/>
    <w:rsid w:val="00096A4F"/>
    <w:rsid w:val="000F3B63"/>
    <w:rsid w:val="00107C87"/>
    <w:rsid w:val="00131D7D"/>
    <w:rsid w:val="001A3CD6"/>
    <w:rsid w:val="00215727"/>
    <w:rsid w:val="00246462"/>
    <w:rsid w:val="002F1C69"/>
    <w:rsid w:val="002F1EE5"/>
    <w:rsid w:val="00453576"/>
    <w:rsid w:val="00576316"/>
    <w:rsid w:val="005B755B"/>
    <w:rsid w:val="00760050"/>
    <w:rsid w:val="00804A9F"/>
    <w:rsid w:val="00850AA5"/>
    <w:rsid w:val="0085753D"/>
    <w:rsid w:val="009C19D1"/>
    <w:rsid w:val="009D2E9F"/>
    <w:rsid w:val="00C078D1"/>
    <w:rsid w:val="00C43008"/>
    <w:rsid w:val="00C46DAE"/>
    <w:rsid w:val="00CE7557"/>
    <w:rsid w:val="00E63CCA"/>
    <w:rsid w:val="00E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42C0476"/>
  <w15:chartTrackingRefBased/>
  <w15:docId w15:val="{C8D76C42-BED3-4D5E-9635-1E590FE5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CA"/>
    <w:pPr>
      <w:spacing w:after="200" w:line="276" w:lineRule="auto"/>
    </w:pPr>
    <w:rPr>
      <w:rFonts w:ascii="Calibri" w:eastAsia="MS Mincho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CCA"/>
    <w:rPr>
      <w:rFonts w:ascii="Calibri" w:eastAsia="MS Mincho" w:hAnsi="Calibri" w:cs="Times New Roman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E6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CCA"/>
    <w:rPr>
      <w:rFonts w:ascii="Calibri" w:eastAsia="MS Mincho" w:hAnsi="Calibri" w:cs="Times New Roman"/>
      <w:lang w:val="es-DO"/>
    </w:rPr>
  </w:style>
  <w:style w:type="character" w:styleId="Hipervnculo">
    <w:name w:val="Hyperlink"/>
    <w:uiPriority w:val="99"/>
    <w:unhideWhenUsed/>
    <w:rsid w:val="00C07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m.gob.do/consultas-public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Ulises Morlas Pérez</cp:lastModifiedBy>
  <cp:revision>2</cp:revision>
  <cp:lastPrinted>2021-07-26T14:45:00Z</cp:lastPrinted>
  <dcterms:created xsi:type="dcterms:W3CDTF">2021-08-27T13:21:00Z</dcterms:created>
  <dcterms:modified xsi:type="dcterms:W3CDTF">2021-08-27T13:21:00Z</dcterms:modified>
</cp:coreProperties>
</file>