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DA69" w14:textId="700F1AA0" w:rsidR="00D458EA" w:rsidRPr="00A4375B" w:rsidRDefault="00A4375B" w:rsidP="004E692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 xml:space="preserve">RESOLUCIÓN </w:t>
      </w:r>
      <w:r w:rsidR="005A720C" w:rsidRPr="00A4375B">
        <w:rPr>
          <w:rFonts w:ascii="Tahoma" w:hAnsi="Tahoma" w:cs="Tahoma"/>
          <w:b/>
          <w:sz w:val="22"/>
          <w:szCs w:val="22"/>
        </w:rPr>
        <w:t>No.</w:t>
      </w:r>
      <w:r w:rsidR="00B63F05" w:rsidRPr="00A4375B">
        <w:rPr>
          <w:rFonts w:ascii="Tahoma" w:hAnsi="Tahoma" w:cs="Tahoma"/>
          <w:b/>
          <w:sz w:val="22"/>
          <w:szCs w:val="22"/>
        </w:rPr>
        <w:t xml:space="preserve"> </w:t>
      </w:r>
      <w:r w:rsidR="005A720C" w:rsidRPr="00A4375B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__</w:t>
      </w:r>
      <w:r w:rsidR="009C4650">
        <w:rPr>
          <w:rFonts w:ascii="Tahoma" w:hAnsi="Tahoma" w:cs="Tahoma"/>
          <w:b/>
          <w:sz w:val="22"/>
          <w:szCs w:val="22"/>
        </w:rPr>
        <w:t>___</w:t>
      </w:r>
      <w:r>
        <w:rPr>
          <w:rFonts w:ascii="Tahoma" w:hAnsi="Tahoma" w:cs="Tahoma"/>
          <w:b/>
          <w:sz w:val="22"/>
          <w:szCs w:val="22"/>
        </w:rPr>
        <w:t>_</w:t>
      </w:r>
      <w:r w:rsidR="005A720C" w:rsidRPr="00A4375B">
        <w:rPr>
          <w:rFonts w:ascii="Tahoma" w:hAnsi="Tahoma" w:cs="Tahoma"/>
          <w:b/>
          <w:sz w:val="22"/>
          <w:szCs w:val="22"/>
        </w:rPr>
        <w:t>______</w:t>
      </w:r>
    </w:p>
    <w:p w14:paraId="41684646" w14:textId="77777777" w:rsidR="005A720C" w:rsidRPr="00A4375B" w:rsidRDefault="005A720C" w:rsidP="004E692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3BA9171" w14:textId="77777777" w:rsidR="00D458EA" w:rsidRPr="00A4375B" w:rsidRDefault="00D458EA" w:rsidP="004E692A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EL MINISTRO DE INDUSTRIA, COMERCIO Y MIPYMES</w:t>
      </w:r>
    </w:p>
    <w:p w14:paraId="763DEE38" w14:textId="77777777" w:rsidR="005A720C" w:rsidRPr="00A4375B" w:rsidRDefault="005A720C" w:rsidP="004E692A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8147633" w14:textId="08944D36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CONSIDERANDO:</w:t>
      </w:r>
      <w:r w:rsidRPr="00A4375B">
        <w:rPr>
          <w:rFonts w:ascii="Tahoma" w:hAnsi="Tahoma" w:cs="Tahoma"/>
          <w:sz w:val="22"/>
          <w:szCs w:val="22"/>
        </w:rPr>
        <w:t xml:space="preserve"> Que según </w:t>
      </w:r>
      <w:r w:rsidR="005A720C" w:rsidRPr="00A4375B">
        <w:rPr>
          <w:rFonts w:ascii="Tahoma" w:hAnsi="Tahoma" w:cs="Tahoma"/>
          <w:sz w:val="22"/>
          <w:szCs w:val="22"/>
        </w:rPr>
        <w:t>l</w:t>
      </w:r>
      <w:r w:rsidRPr="00A4375B">
        <w:rPr>
          <w:rFonts w:ascii="Tahoma" w:hAnsi="Tahoma" w:cs="Tahoma"/>
          <w:sz w:val="22"/>
          <w:szCs w:val="22"/>
        </w:rPr>
        <w:t>as d</w:t>
      </w:r>
      <w:r w:rsidR="005A720C" w:rsidRPr="00A4375B">
        <w:rPr>
          <w:rFonts w:ascii="Tahoma" w:hAnsi="Tahoma" w:cs="Tahoma"/>
          <w:sz w:val="22"/>
          <w:szCs w:val="22"/>
        </w:rPr>
        <w:t>isposiciones del artículo 1 de l</w:t>
      </w:r>
      <w:r w:rsidRPr="00A4375B">
        <w:rPr>
          <w:rFonts w:ascii="Tahoma" w:hAnsi="Tahoma" w:cs="Tahoma"/>
          <w:sz w:val="22"/>
          <w:szCs w:val="22"/>
        </w:rPr>
        <w:t>a Ley No. 37-17</w:t>
      </w:r>
      <w:r w:rsidR="005A720C" w:rsidRPr="00A4375B">
        <w:rPr>
          <w:rFonts w:ascii="Tahoma" w:hAnsi="Tahoma" w:cs="Tahoma"/>
          <w:sz w:val="22"/>
          <w:szCs w:val="22"/>
        </w:rPr>
        <w:t>,</w:t>
      </w:r>
      <w:r w:rsidRPr="00A4375B">
        <w:rPr>
          <w:rFonts w:ascii="Tahoma" w:hAnsi="Tahoma" w:cs="Tahoma"/>
          <w:sz w:val="22"/>
          <w:szCs w:val="22"/>
        </w:rPr>
        <w:t xml:space="preserve"> de fecha cuatro (4) de Febrero de Dos Mil Diecisiete (2017), el Ministerio de Industria, Comercio y Mipymes (MICM) es el órgano rector y encargado de la formulación, adopción, seguimiento, evaluación y control de las</w:t>
      </w:r>
      <w:r w:rsidR="005A720C" w:rsidRPr="00A4375B">
        <w:rPr>
          <w:rFonts w:ascii="Tahoma" w:hAnsi="Tahoma" w:cs="Tahoma"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>estrategias, planes generales, programas, proyectos y servicios de l</w:t>
      </w:r>
      <w:r w:rsidR="005A720C" w:rsidRPr="00A4375B">
        <w:rPr>
          <w:rFonts w:ascii="Tahoma" w:hAnsi="Tahoma" w:cs="Tahoma"/>
          <w:sz w:val="22"/>
          <w:szCs w:val="22"/>
        </w:rPr>
        <w:t>os sectores de l</w:t>
      </w:r>
      <w:r w:rsidRPr="00A4375B">
        <w:rPr>
          <w:rFonts w:ascii="Tahoma" w:hAnsi="Tahoma" w:cs="Tahoma"/>
          <w:sz w:val="22"/>
          <w:szCs w:val="22"/>
        </w:rPr>
        <w:t>a industria, exportaciones, el comercio interno, el comercio exterior, las zonas francas, regímenes especiales y las Mipymes, conforme a los lineamientos v prioridades del Gobierno Central;</w:t>
      </w:r>
    </w:p>
    <w:p w14:paraId="7A78D4B1" w14:textId="77777777" w:rsidR="005A720C" w:rsidRPr="00A4375B" w:rsidRDefault="005A720C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4076FC6" w14:textId="5992F5D7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CONSIDERANDO:</w:t>
      </w:r>
      <w:r w:rsidR="005A720C" w:rsidRPr="00A4375B">
        <w:rPr>
          <w:rFonts w:ascii="Tahoma" w:hAnsi="Tahoma" w:cs="Tahoma"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>Que es de alto interés nacional propiciar la creación, organización, funcionamiento e integración de las instituciones sin fines de lucro que surjan del ejercicio del derecho constitucional a la libre asociación, mediante un marco legal general que les permita incorporarse jurídicamente y establecer sus mecanismos de autorregulación en ejercicio del principio de autonomía de la voluntad contractual;</w:t>
      </w:r>
    </w:p>
    <w:p w14:paraId="4C57D253" w14:textId="77777777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02C9A5C" w14:textId="3F573D7A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CONSIDERANDO:</w:t>
      </w:r>
      <w:r w:rsidRPr="00A4375B">
        <w:rPr>
          <w:rFonts w:ascii="Tahoma" w:hAnsi="Tahoma" w:cs="Tahoma"/>
          <w:sz w:val="22"/>
          <w:szCs w:val="22"/>
        </w:rPr>
        <w:t xml:space="preserve"> Que las instituciones sin fines de lucro tienen gran importancia para el fortalecimiento y desarrollo de una sociedad civil plural,</w:t>
      </w:r>
      <w:r w:rsidR="005A720C" w:rsidRPr="00A4375B">
        <w:rPr>
          <w:rFonts w:ascii="Tahoma" w:hAnsi="Tahoma" w:cs="Tahoma"/>
          <w:sz w:val="22"/>
          <w:szCs w:val="22"/>
        </w:rPr>
        <w:t xml:space="preserve"> democracia participativa por el</w:t>
      </w:r>
      <w:r w:rsidRPr="00A4375B">
        <w:rPr>
          <w:rFonts w:ascii="Tahoma" w:hAnsi="Tahoma" w:cs="Tahoma"/>
          <w:sz w:val="22"/>
          <w:szCs w:val="22"/>
        </w:rPr>
        <w:t xml:space="preserve"> hecho de favorecer la realización d</w:t>
      </w:r>
      <w:r w:rsidR="005A720C" w:rsidRPr="00A4375B">
        <w:rPr>
          <w:rFonts w:ascii="Tahoma" w:hAnsi="Tahoma" w:cs="Tahoma"/>
          <w:sz w:val="22"/>
          <w:szCs w:val="22"/>
        </w:rPr>
        <w:t>e objetivos de interés público en beneficio de toda l</w:t>
      </w:r>
      <w:r w:rsidRPr="00A4375B">
        <w:rPr>
          <w:rFonts w:ascii="Tahoma" w:hAnsi="Tahoma" w:cs="Tahoma"/>
          <w:sz w:val="22"/>
          <w:szCs w:val="22"/>
        </w:rPr>
        <w:t>a sociedad;</w:t>
      </w:r>
    </w:p>
    <w:p w14:paraId="2A2A9DF4" w14:textId="77777777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FFA6E03" w14:textId="750EF5CC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  <w:u w:val="single"/>
        </w:rPr>
      </w:pPr>
      <w:r w:rsidRPr="00A4375B">
        <w:rPr>
          <w:rFonts w:ascii="Tahoma" w:hAnsi="Tahoma" w:cs="Tahoma"/>
          <w:b/>
          <w:sz w:val="22"/>
          <w:szCs w:val="22"/>
        </w:rPr>
        <w:t>CONSIDERANDO:</w:t>
      </w:r>
      <w:r w:rsidR="005A720C" w:rsidRPr="00A4375B">
        <w:rPr>
          <w:rFonts w:ascii="Tahoma" w:hAnsi="Tahoma" w:cs="Tahoma"/>
          <w:sz w:val="22"/>
          <w:szCs w:val="22"/>
        </w:rPr>
        <w:t xml:space="preserve"> Que el artículo 35 de l</w:t>
      </w:r>
      <w:r w:rsidRPr="00A4375B">
        <w:rPr>
          <w:rFonts w:ascii="Tahoma" w:hAnsi="Tahoma" w:cs="Tahoma"/>
          <w:sz w:val="22"/>
          <w:szCs w:val="22"/>
        </w:rPr>
        <w:t xml:space="preserve">a Ley No. 122-05, de fecha </w:t>
      </w:r>
      <w:r w:rsidR="005A720C" w:rsidRPr="00A4375B">
        <w:rPr>
          <w:rFonts w:ascii="Tahoma" w:hAnsi="Tahoma" w:cs="Tahoma"/>
          <w:sz w:val="22"/>
          <w:szCs w:val="22"/>
        </w:rPr>
        <w:t>ocho (</w:t>
      </w:r>
      <w:r w:rsidRPr="00A4375B">
        <w:rPr>
          <w:rFonts w:ascii="Tahoma" w:hAnsi="Tahoma" w:cs="Tahoma"/>
          <w:sz w:val="22"/>
          <w:szCs w:val="22"/>
        </w:rPr>
        <w:t>8</w:t>
      </w:r>
      <w:r w:rsidR="005A720C" w:rsidRPr="00A4375B">
        <w:rPr>
          <w:rFonts w:ascii="Tahoma" w:hAnsi="Tahoma" w:cs="Tahoma"/>
          <w:sz w:val="22"/>
          <w:szCs w:val="22"/>
        </w:rPr>
        <w:t>)</w:t>
      </w:r>
      <w:r w:rsidRPr="00A4375B">
        <w:rPr>
          <w:rFonts w:ascii="Tahoma" w:hAnsi="Tahoma" w:cs="Tahoma"/>
          <w:sz w:val="22"/>
          <w:szCs w:val="22"/>
        </w:rPr>
        <w:t xml:space="preserve"> de abril de </w:t>
      </w:r>
      <w:r w:rsidR="005A720C" w:rsidRPr="00A4375B">
        <w:rPr>
          <w:rFonts w:ascii="Tahoma" w:hAnsi="Tahoma" w:cs="Tahoma"/>
          <w:sz w:val="22"/>
          <w:szCs w:val="22"/>
        </w:rPr>
        <w:t>dos mil cinco (</w:t>
      </w:r>
      <w:r w:rsidRPr="00A4375B">
        <w:rPr>
          <w:rFonts w:ascii="Tahoma" w:hAnsi="Tahoma" w:cs="Tahoma"/>
          <w:sz w:val="22"/>
          <w:szCs w:val="22"/>
        </w:rPr>
        <w:t>2005</w:t>
      </w:r>
      <w:r w:rsidR="005A720C" w:rsidRPr="00A4375B">
        <w:rPr>
          <w:rFonts w:ascii="Tahoma" w:hAnsi="Tahoma" w:cs="Tahoma"/>
          <w:sz w:val="22"/>
          <w:szCs w:val="22"/>
        </w:rPr>
        <w:t>)</w:t>
      </w:r>
      <w:r w:rsidRPr="00A4375B">
        <w:rPr>
          <w:rFonts w:ascii="Tahoma" w:hAnsi="Tahoma" w:cs="Tahoma"/>
          <w:sz w:val="22"/>
          <w:szCs w:val="22"/>
        </w:rPr>
        <w:t>, sobre regulación y fomento de las asoc</w:t>
      </w:r>
      <w:r w:rsidR="005A720C" w:rsidRPr="00A4375B">
        <w:rPr>
          <w:rFonts w:ascii="Tahoma" w:hAnsi="Tahoma" w:cs="Tahoma"/>
          <w:sz w:val="22"/>
          <w:szCs w:val="22"/>
        </w:rPr>
        <w:t>iaciones sin fines de lucro en l</w:t>
      </w:r>
      <w:r w:rsidRPr="00A4375B">
        <w:rPr>
          <w:rFonts w:ascii="Tahoma" w:hAnsi="Tahoma" w:cs="Tahoma"/>
          <w:sz w:val="22"/>
          <w:szCs w:val="22"/>
        </w:rPr>
        <w:t>a Rep</w:t>
      </w:r>
      <w:r w:rsidR="007C3CB9" w:rsidRPr="00A4375B">
        <w:rPr>
          <w:rFonts w:ascii="Tahoma" w:hAnsi="Tahoma" w:cs="Tahoma"/>
          <w:sz w:val="22"/>
          <w:szCs w:val="22"/>
        </w:rPr>
        <w:t>ú</w:t>
      </w:r>
      <w:r w:rsidRPr="00A4375B">
        <w:rPr>
          <w:rFonts w:ascii="Tahoma" w:hAnsi="Tahoma" w:cs="Tahoma"/>
          <w:sz w:val="22"/>
          <w:szCs w:val="22"/>
        </w:rPr>
        <w:t xml:space="preserve">blica Dominicana, dispone que </w:t>
      </w:r>
      <w:r w:rsidR="00C72164" w:rsidRPr="00A4375B">
        <w:rPr>
          <w:rFonts w:ascii="Tahoma" w:hAnsi="Tahoma" w:cs="Tahoma"/>
          <w:sz w:val="22"/>
          <w:szCs w:val="22"/>
        </w:rPr>
        <w:t>la</w:t>
      </w:r>
      <w:r w:rsidRPr="00A4375B">
        <w:rPr>
          <w:rFonts w:ascii="Tahoma" w:hAnsi="Tahoma" w:cs="Tahoma"/>
          <w:sz w:val="22"/>
          <w:szCs w:val="22"/>
        </w:rPr>
        <w:t xml:space="preserve"> habilitación por parte del Ministerio u organismo estatal correspondiente a su sector o rama de actividad constituye un requisito de aplicación obligatoria a todas las asociaciones sin fines de lucro que reciben o desean recibir fondos del Estado o de alguna de sus instituciones </w:t>
      </w:r>
      <w:r w:rsidR="005A720C" w:rsidRPr="00A4375B">
        <w:rPr>
          <w:rFonts w:ascii="Tahoma" w:hAnsi="Tahoma" w:cs="Tahoma"/>
          <w:sz w:val="22"/>
          <w:szCs w:val="22"/>
        </w:rPr>
        <w:t>o</w:t>
      </w:r>
      <w:r w:rsidRPr="00A4375B">
        <w:rPr>
          <w:rFonts w:ascii="Tahoma" w:hAnsi="Tahoma" w:cs="Tahoma"/>
          <w:sz w:val="22"/>
          <w:szCs w:val="22"/>
        </w:rPr>
        <w:t xml:space="preserve"> el aval de </w:t>
      </w:r>
      <w:r w:rsidR="00C72164" w:rsidRPr="00A4375B">
        <w:rPr>
          <w:rFonts w:ascii="Tahoma" w:hAnsi="Tahoma" w:cs="Tahoma"/>
          <w:sz w:val="22"/>
          <w:szCs w:val="22"/>
        </w:rPr>
        <w:t>é</w:t>
      </w:r>
      <w:r w:rsidRPr="00A4375B">
        <w:rPr>
          <w:rFonts w:ascii="Tahoma" w:hAnsi="Tahoma" w:cs="Tahoma"/>
          <w:sz w:val="22"/>
          <w:szCs w:val="22"/>
        </w:rPr>
        <w:t xml:space="preserve">ste para fondos de cooperación, las asociaciones mixtas u órganos </w:t>
      </w:r>
      <w:proofErr w:type="spellStart"/>
      <w:r w:rsidRPr="00A4375B">
        <w:rPr>
          <w:rFonts w:ascii="Tahoma" w:hAnsi="Tahoma" w:cs="Tahoma"/>
          <w:sz w:val="22"/>
          <w:szCs w:val="22"/>
        </w:rPr>
        <w:t>inter-asociativos</w:t>
      </w:r>
      <w:proofErr w:type="spellEnd"/>
      <w:r w:rsidRPr="00A4375B">
        <w:rPr>
          <w:rFonts w:ascii="Tahoma" w:hAnsi="Tahoma" w:cs="Tahoma"/>
          <w:sz w:val="22"/>
          <w:szCs w:val="22"/>
        </w:rPr>
        <w:t xml:space="preserve"> y las asociaciones e instituciones internacionales que operen en el territorio nacional, en cumplimiento de convenios o de programas de asistencia, que desarrollen programas de beneficio público o de servicio a terceras personas;</w:t>
      </w:r>
    </w:p>
    <w:p w14:paraId="43A99236" w14:textId="77777777" w:rsidR="005A720C" w:rsidRPr="00A4375B" w:rsidRDefault="005A720C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B5B0139" w14:textId="4D4ADF38" w:rsidR="005A720C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CONSIDERANDO:</w:t>
      </w:r>
      <w:r w:rsidRPr="00A4375B">
        <w:rPr>
          <w:rFonts w:ascii="Tahoma" w:hAnsi="Tahoma" w:cs="Tahoma"/>
          <w:sz w:val="22"/>
          <w:szCs w:val="22"/>
        </w:rPr>
        <w:t xml:space="preserve"> Que la habilitación es la resolución administrativa emitida por el Ministro o máxima autoridad del organismo sectorial competente, mediante la cual se reconoce y declara </w:t>
      </w:r>
      <w:r w:rsidRPr="00A4375B">
        <w:rPr>
          <w:rFonts w:ascii="Tahoma" w:hAnsi="Tahoma" w:cs="Tahoma"/>
          <w:sz w:val="22"/>
          <w:szCs w:val="22"/>
        </w:rPr>
        <w:lastRenderedPageBreak/>
        <w:t>que una asociación sin fines de lucro cumple con los requisitos legales y normativos y reúne las condiciones necesarias en cuanto a recursos físicos, humanos, estructurales y de funcionamiento para actuar en una o en varias áreas de su competencia con plenas garantías para la población en la prestación de los servicios, y que estos tienen los niveles de calidad exigibles en los sectores en que la habilitación es un requisito para poder operar;</w:t>
      </w:r>
    </w:p>
    <w:p w14:paraId="4C623651" w14:textId="77777777" w:rsidR="005A720C" w:rsidRPr="00A4375B" w:rsidRDefault="005A720C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66BD56F" w14:textId="704873A1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CONSIDERANDO:</w:t>
      </w:r>
      <w:r w:rsidR="005A720C" w:rsidRPr="00A4375B">
        <w:rPr>
          <w:rFonts w:ascii="Tahoma" w:hAnsi="Tahoma" w:cs="Tahoma"/>
          <w:sz w:val="22"/>
          <w:szCs w:val="22"/>
        </w:rPr>
        <w:t xml:space="preserve"> Que la precitada Ley No. </w:t>
      </w:r>
      <w:r w:rsidRPr="00A4375B">
        <w:rPr>
          <w:rFonts w:ascii="Tahoma" w:hAnsi="Tahoma" w:cs="Tahoma"/>
          <w:sz w:val="22"/>
          <w:szCs w:val="22"/>
        </w:rPr>
        <w:t>122-05 establece en su artículo 38 la creación de comisiones mixtas de habilitación por las instancias gubernamentales competentes, para la aplicación de las normal técnicas y administrativas mínimas de habilitación de las asociaciones de cada sector, las cuales deberán ser elaboradas y actualizadas periódicamente par los Ministerios u otros organismos estatales correspondientes.</w:t>
      </w:r>
    </w:p>
    <w:p w14:paraId="41E7B633" w14:textId="77777777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145A92D" w14:textId="0BE7325E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CONSIDERANDO:</w:t>
      </w:r>
      <w:r w:rsidRPr="00A4375B">
        <w:rPr>
          <w:rFonts w:ascii="Tahoma" w:hAnsi="Tahoma" w:cs="Tahoma"/>
          <w:sz w:val="22"/>
          <w:szCs w:val="22"/>
        </w:rPr>
        <w:t xml:space="preserve"> Que a través de la Ley No. 1-12, de fecha veinticinco (25) de enero del año dos mil doce (2012) que establece la Estrategia Nacional de Desarrollo de la Rep</w:t>
      </w:r>
      <w:r w:rsidR="007C3CB9" w:rsidRPr="00A4375B">
        <w:rPr>
          <w:rFonts w:ascii="Tahoma" w:hAnsi="Tahoma" w:cs="Tahoma"/>
          <w:sz w:val="22"/>
          <w:szCs w:val="22"/>
        </w:rPr>
        <w:t>ú</w:t>
      </w:r>
      <w:r w:rsidRPr="00A4375B">
        <w:rPr>
          <w:rFonts w:ascii="Tahoma" w:hAnsi="Tahoma" w:cs="Tahoma"/>
          <w:sz w:val="22"/>
          <w:szCs w:val="22"/>
        </w:rPr>
        <w:t>blica Dominicana 2030, el Estado dominicano se compromete propiciar el acceso de las organizaciones sin fines de lucro que cumplan con requisitos de fiscalización y contro</w:t>
      </w:r>
      <w:r w:rsidR="008C4A23" w:rsidRPr="00A4375B">
        <w:rPr>
          <w:rFonts w:ascii="Tahoma" w:hAnsi="Tahoma" w:cs="Tahoma"/>
          <w:sz w:val="22"/>
          <w:szCs w:val="22"/>
        </w:rPr>
        <w:t>l.</w:t>
      </w:r>
    </w:p>
    <w:p w14:paraId="18781DB5" w14:textId="77777777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318740E" w14:textId="5241247B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VISTA:</w:t>
      </w:r>
      <w:r w:rsidRPr="00A4375B">
        <w:rPr>
          <w:rFonts w:ascii="Tahoma" w:hAnsi="Tahoma" w:cs="Tahoma"/>
          <w:sz w:val="22"/>
          <w:szCs w:val="22"/>
        </w:rPr>
        <w:t xml:space="preserve"> La Constitución de la Rep</w:t>
      </w:r>
      <w:r w:rsidR="00964C0C" w:rsidRPr="00A4375B">
        <w:rPr>
          <w:rFonts w:ascii="Tahoma" w:hAnsi="Tahoma" w:cs="Tahoma"/>
          <w:sz w:val="22"/>
          <w:szCs w:val="22"/>
        </w:rPr>
        <w:t>ú</w:t>
      </w:r>
      <w:r w:rsidRPr="00A4375B">
        <w:rPr>
          <w:rFonts w:ascii="Tahoma" w:hAnsi="Tahoma" w:cs="Tahoma"/>
          <w:sz w:val="22"/>
          <w:szCs w:val="22"/>
        </w:rPr>
        <w:t>blica Dominicana, votada y proclamada en fecha trece (13) de jun</w:t>
      </w:r>
      <w:r w:rsidR="00917DFB" w:rsidRPr="00A4375B">
        <w:rPr>
          <w:rFonts w:ascii="Tahoma" w:hAnsi="Tahoma" w:cs="Tahoma"/>
          <w:sz w:val="22"/>
          <w:szCs w:val="22"/>
        </w:rPr>
        <w:t>i</w:t>
      </w:r>
      <w:r w:rsidRPr="00A4375B">
        <w:rPr>
          <w:rFonts w:ascii="Tahoma" w:hAnsi="Tahoma" w:cs="Tahoma"/>
          <w:sz w:val="22"/>
          <w:szCs w:val="22"/>
        </w:rPr>
        <w:t>o del a</w:t>
      </w:r>
      <w:r w:rsidR="00917DFB" w:rsidRPr="00A4375B">
        <w:rPr>
          <w:rFonts w:ascii="Tahoma" w:hAnsi="Tahoma" w:cs="Tahoma"/>
          <w:sz w:val="22"/>
          <w:szCs w:val="22"/>
        </w:rPr>
        <w:t xml:space="preserve">ño </w:t>
      </w:r>
      <w:r w:rsidRPr="00A4375B">
        <w:rPr>
          <w:rFonts w:ascii="Tahoma" w:hAnsi="Tahoma" w:cs="Tahoma"/>
          <w:sz w:val="22"/>
          <w:szCs w:val="22"/>
        </w:rPr>
        <w:t>dos mil quince (2015);</w:t>
      </w:r>
    </w:p>
    <w:p w14:paraId="0E0865B1" w14:textId="77777777" w:rsidR="005A720C" w:rsidRPr="00A4375B" w:rsidRDefault="005A720C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C292BFA" w14:textId="5F41CC5B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VISTA:</w:t>
      </w:r>
      <w:r w:rsidRPr="00A4375B">
        <w:rPr>
          <w:rFonts w:ascii="Tahoma" w:hAnsi="Tahoma" w:cs="Tahoma"/>
          <w:sz w:val="22"/>
          <w:szCs w:val="22"/>
        </w:rPr>
        <w:t xml:space="preserve"> La Ley General de Libre Acceso a la Información </w:t>
      </w:r>
      <w:r w:rsidR="005A720C" w:rsidRPr="00A4375B">
        <w:rPr>
          <w:rFonts w:ascii="Tahoma" w:hAnsi="Tahoma" w:cs="Tahoma"/>
          <w:sz w:val="22"/>
          <w:szCs w:val="22"/>
        </w:rPr>
        <w:t>Pública</w:t>
      </w:r>
      <w:r w:rsidRPr="00A4375B">
        <w:rPr>
          <w:rFonts w:ascii="Tahoma" w:hAnsi="Tahoma" w:cs="Tahoma"/>
          <w:sz w:val="22"/>
          <w:szCs w:val="22"/>
        </w:rPr>
        <w:t>, No. 200-04, de fecha veintiocho (28) de julio del año dos mil cuatro (2004);</w:t>
      </w:r>
    </w:p>
    <w:p w14:paraId="02890F6F" w14:textId="77777777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F21C14E" w14:textId="5B6A0218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VISTA:</w:t>
      </w:r>
      <w:r w:rsidRPr="00A4375B">
        <w:rPr>
          <w:rFonts w:ascii="Tahoma" w:hAnsi="Tahoma" w:cs="Tahoma"/>
          <w:sz w:val="22"/>
          <w:szCs w:val="22"/>
        </w:rPr>
        <w:t xml:space="preserve"> La Ley No. 122-05, sobre Regulación y Fomento de las Asoc</w:t>
      </w:r>
      <w:r w:rsidR="005A720C" w:rsidRPr="00A4375B">
        <w:rPr>
          <w:rFonts w:ascii="Tahoma" w:hAnsi="Tahoma" w:cs="Tahoma"/>
          <w:sz w:val="22"/>
          <w:szCs w:val="22"/>
        </w:rPr>
        <w:t>iaciones Sin Fines de Lucro en la República D</w:t>
      </w:r>
      <w:r w:rsidRPr="00A4375B">
        <w:rPr>
          <w:rFonts w:ascii="Tahoma" w:hAnsi="Tahoma" w:cs="Tahoma"/>
          <w:sz w:val="22"/>
          <w:szCs w:val="22"/>
        </w:rPr>
        <w:t xml:space="preserve">ominicana, de fecha ocho (8) de abril del </w:t>
      </w:r>
      <w:r w:rsidR="005A720C" w:rsidRPr="00A4375B">
        <w:rPr>
          <w:rFonts w:ascii="Tahoma" w:hAnsi="Tahoma" w:cs="Tahoma"/>
          <w:sz w:val="22"/>
          <w:szCs w:val="22"/>
        </w:rPr>
        <w:t>añ</w:t>
      </w:r>
      <w:r w:rsidRPr="00A4375B">
        <w:rPr>
          <w:rFonts w:ascii="Tahoma" w:hAnsi="Tahoma" w:cs="Tahoma"/>
          <w:sz w:val="22"/>
          <w:szCs w:val="22"/>
        </w:rPr>
        <w:t>o dos mil cinco (2005);</w:t>
      </w:r>
    </w:p>
    <w:p w14:paraId="2D01BF15" w14:textId="77777777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BBA2C75" w14:textId="77777777" w:rsidR="00964C0C" w:rsidRPr="00A4375B" w:rsidRDefault="00964C0C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bCs/>
          <w:sz w:val="22"/>
          <w:szCs w:val="22"/>
        </w:rPr>
        <w:t>VISTA:</w:t>
      </w:r>
      <w:r w:rsidRPr="00A4375B">
        <w:rPr>
          <w:rFonts w:ascii="Tahoma" w:hAnsi="Tahoma" w:cs="Tahoma"/>
          <w:sz w:val="22"/>
          <w:szCs w:val="22"/>
        </w:rPr>
        <w:t xml:space="preserve"> La Ley No. 1-12 de feche veinticinco (25) de enero de dos mil doce (2012), que establece la Estrategia Nacional de Desarrollo de la República Dominicana 2030.</w:t>
      </w:r>
    </w:p>
    <w:p w14:paraId="01D6F8F9" w14:textId="77777777" w:rsidR="00964C0C" w:rsidRPr="00A4375B" w:rsidRDefault="00964C0C" w:rsidP="004E692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370C48C5" w14:textId="5048544D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VISTA:</w:t>
      </w:r>
      <w:r w:rsidRPr="00A4375B">
        <w:rPr>
          <w:rFonts w:ascii="Tahoma" w:hAnsi="Tahoma" w:cs="Tahoma"/>
          <w:sz w:val="22"/>
          <w:szCs w:val="22"/>
        </w:rPr>
        <w:t xml:space="preserve"> La Ley No. 107-13, de fecha seis (6) de agosto del año dos mil </w:t>
      </w:r>
      <w:r w:rsidR="005A720C" w:rsidRPr="00A4375B">
        <w:rPr>
          <w:rFonts w:ascii="Tahoma" w:hAnsi="Tahoma" w:cs="Tahoma"/>
          <w:sz w:val="22"/>
          <w:szCs w:val="22"/>
        </w:rPr>
        <w:t>trece (2013), so</w:t>
      </w:r>
      <w:r w:rsidRPr="00A4375B">
        <w:rPr>
          <w:rFonts w:ascii="Tahoma" w:hAnsi="Tahoma" w:cs="Tahoma"/>
          <w:sz w:val="22"/>
          <w:szCs w:val="22"/>
        </w:rPr>
        <w:t>bre los Derechos de las Personas y sus Relaci</w:t>
      </w:r>
      <w:r w:rsidR="005A720C" w:rsidRPr="00A4375B">
        <w:rPr>
          <w:rFonts w:ascii="Tahoma" w:hAnsi="Tahoma" w:cs="Tahoma"/>
          <w:sz w:val="22"/>
          <w:szCs w:val="22"/>
        </w:rPr>
        <w:t>ones con la Administración Pública</w:t>
      </w:r>
      <w:r w:rsidRPr="00A4375B">
        <w:rPr>
          <w:rFonts w:ascii="Tahoma" w:hAnsi="Tahoma" w:cs="Tahoma"/>
          <w:sz w:val="22"/>
          <w:szCs w:val="22"/>
        </w:rPr>
        <w:t>;</w:t>
      </w:r>
    </w:p>
    <w:p w14:paraId="28B9CF59" w14:textId="77777777" w:rsidR="00A4375B" w:rsidRDefault="00A4375B" w:rsidP="004E692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42709498" w14:textId="56CD9AD5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lastRenderedPageBreak/>
        <w:t>VISTA:</w:t>
      </w:r>
      <w:r w:rsidR="005A720C" w:rsidRPr="00A4375B">
        <w:rPr>
          <w:rFonts w:ascii="Tahoma" w:hAnsi="Tahoma" w:cs="Tahoma"/>
          <w:sz w:val="22"/>
          <w:szCs w:val="22"/>
        </w:rPr>
        <w:t xml:space="preserve"> La Ley No.</w:t>
      </w:r>
      <w:r w:rsidRPr="00A4375B">
        <w:rPr>
          <w:rFonts w:ascii="Tahoma" w:hAnsi="Tahoma" w:cs="Tahoma"/>
          <w:sz w:val="22"/>
          <w:szCs w:val="22"/>
        </w:rPr>
        <w:t xml:space="preserve"> 37-17</w:t>
      </w:r>
      <w:r w:rsidR="005A720C" w:rsidRPr="00A4375B">
        <w:rPr>
          <w:rFonts w:ascii="Tahoma" w:hAnsi="Tahoma" w:cs="Tahoma"/>
          <w:sz w:val="22"/>
          <w:szCs w:val="22"/>
        </w:rPr>
        <w:t>,</w:t>
      </w:r>
      <w:r w:rsidRPr="00A4375B">
        <w:rPr>
          <w:rFonts w:ascii="Tahoma" w:hAnsi="Tahoma" w:cs="Tahoma"/>
          <w:sz w:val="22"/>
          <w:szCs w:val="22"/>
        </w:rPr>
        <w:t xml:space="preserve"> de fecha cuatro (4) de Febrero de Dos Mil Diecisiete (2017), que reorganiza el Ministerio de Industria, Comercio y Mipymes (MICM);</w:t>
      </w:r>
    </w:p>
    <w:p w14:paraId="082E181A" w14:textId="77777777" w:rsidR="00964C0C" w:rsidRPr="00A4375B" w:rsidRDefault="00964C0C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401728B" w14:textId="0190A010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VISTO:</w:t>
      </w:r>
      <w:r w:rsidRPr="00A4375B">
        <w:rPr>
          <w:rFonts w:ascii="Tahoma" w:hAnsi="Tahoma" w:cs="Tahoma"/>
          <w:sz w:val="22"/>
          <w:szCs w:val="22"/>
        </w:rPr>
        <w:t xml:space="preserve"> El Decreto No. 40-08, de fecha dieciséis (16) de enero del año dos mil ocho (2008), que establece el Reglamento de Aplicación de la Ley sobre Regulación y Fomento de las Asociaciones sin Fines de Lucro (ONG) en </w:t>
      </w:r>
      <w:r w:rsidR="00BC07A8" w:rsidRPr="00A4375B">
        <w:rPr>
          <w:rFonts w:ascii="Tahoma" w:hAnsi="Tahoma" w:cs="Tahoma"/>
          <w:sz w:val="22"/>
          <w:szCs w:val="22"/>
        </w:rPr>
        <w:t>la</w:t>
      </w:r>
      <w:r w:rsidRPr="00A4375B">
        <w:rPr>
          <w:rFonts w:ascii="Tahoma" w:hAnsi="Tahoma" w:cs="Tahoma"/>
          <w:sz w:val="22"/>
          <w:szCs w:val="22"/>
        </w:rPr>
        <w:t xml:space="preserve"> Rep</w:t>
      </w:r>
      <w:r w:rsidR="00BC07A8" w:rsidRPr="00A4375B">
        <w:rPr>
          <w:rFonts w:ascii="Tahoma" w:hAnsi="Tahoma" w:cs="Tahoma"/>
          <w:sz w:val="22"/>
          <w:szCs w:val="22"/>
        </w:rPr>
        <w:t>ú</w:t>
      </w:r>
      <w:r w:rsidRPr="00A4375B">
        <w:rPr>
          <w:rFonts w:ascii="Tahoma" w:hAnsi="Tahoma" w:cs="Tahoma"/>
          <w:sz w:val="22"/>
          <w:szCs w:val="22"/>
        </w:rPr>
        <w:t xml:space="preserve">blica </w:t>
      </w:r>
      <w:r w:rsidR="00BC07A8" w:rsidRPr="00A4375B">
        <w:rPr>
          <w:rFonts w:ascii="Tahoma" w:hAnsi="Tahoma" w:cs="Tahoma"/>
          <w:sz w:val="22"/>
          <w:szCs w:val="22"/>
        </w:rPr>
        <w:t>D</w:t>
      </w:r>
      <w:r w:rsidRPr="00A4375B">
        <w:rPr>
          <w:rFonts w:ascii="Tahoma" w:hAnsi="Tahoma" w:cs="Tahoma"/>
          <w:sz w:val="22"/>
          <w:szCs w:val="22"/>
        </w:rPr>
        <w:t>ominicana;</w:t>
      </w:r>
    </w:p>
    <w:p w14:paraId="0EEB4833" w14:textId="77777777" w:rsidR="0036655E" w:rsidRPr="00A4375B" w:rsidRDefault="0036655E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33D8F49" w14:textId="24593086" w:rsidR="0036655E" w:rsidRPr="00A4375B" w:rsidRDefault="0036655E" w:rsidP="004E692A">
      <w:pPr>
        <w:spacing w:line="276" w:lineRule="auto"/>
        <w:jc w:val="both"/>
        <w:rPr>
          <w:rFonts w:ascii="Tahoma" w:eastAsia="MingLiU-ExtB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VISTA:</w:t>
      </w:r>
      <w:r w:rsidRPr="00A4375B">
        <w:rPr>
          <w:rFonts w:ascii="Tahoma" w:hAnsi="Tahoma" w:cs="Tahoma"/>
          <w:sz w:val="22"/>
          <w:szCs w:val="22"/>
        </w:rPr>
        <w:t xml:space="preserve"> La resolución </w:t>
      </w:r>
      <w:r w:rsidR="00964C0C" w:rsidRPr="00A4375B">
        <w:rPr>
          <w:rFonts w:ascii="Tahoma" w:hAnsi="Tahoma" w:cs="Tahoma"/>
          <w:sz w:val="22"/>
          <w:szCs w:val="22"/>
        </w:rPr>
        <w:t>093</w:t>
      </w:r>
      <w:r w:rsidRPr="00A4375B">
        <w:rPr>
          <w:rFonts w:ascii="Tahoma" w:hAnsi="Tahoma" w:cs="Tahoma"/>
          <w:sz w:val="22"/>
          <w:szCs w:val="22"/>
        </w:rPr>
        <w:t xml:space="preserve">, de fecha veintisiete (27) de abril de dos mil diecisiete (2017), emitida por el MICM, a través de la cual se crea la Comisión Mixta de Habilitación de asociaciones sin fines de lucro </w:t>
      </w:r>
      <w:r w:rsidR="00180EF6" w:rsidRPr="00A4375B">
        <w:rPr>
          <w:rFonts w:ascii="Tahoma" w:hAnsi="Tahoma" w:cs="Tahoma"/>
          <w:sz w:val="22"/>
          <w:szCs w:val="22"/>
        </w:rPr>
        <w:t>(ASF</w:t>
      </w:r>
      <w:r w:rsidR="002F0EF4" w:rsidRPr="00A4375B">
        <w:rPr>
          <w:rFonts w:ascii="Tahoma" w:hAnsi="Tahoma" w:cs="Tahoma"/>
          <w:sz w:val="22"/>
          <w:szCs w:val="22"/>
        </w:rPr>
        <w:t>L</w:t>
      </w:r>
      <w:r w:rsidR="00180EF6" w:rsidRPr="00A4375B">
        <w:rPr>
          <w:rFonts w:ascii="Tahoma" w:hAnsi="Tahoma" w:cs="Tahoma"/>
          <w:sz w:val="22"/>
          <w:szCs w:val="22"/>
        </w:rPr>
        <w:t xml:space="preserve">) </w:t>
      </w:r>
      <w:r w:rsidRPr="00A4375B">
        <w:rPr>
          <w:rFonts w:ascii="Tahoma" w:hAnsi="Tahoma" w:cs="Tahoma"/>
          <w:sz w:val="22"/>
          <w:szCs w:val="22"/>
        </w:rPr>
        <w:t>del Ministerio de Industria, Comercio y Mipymes.</w:t>
      </w:r>
    </w:p>
    <w:p w14:paraId="76942AD7" w14:textId="77777777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84D783F" w14:textId="69805450" w:rsidR="005A720C" w:rsidRPr="00A4375B" w:rsidRDefault="0036655E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VISTA:</w:t>
      </w:r>
      <w:r w:rsidRPr="00A4375B">
        <w:rPr>
          <w:rFonts w:ascii="Tahoma" w:hAnsi="Tahoma" w:cs="Tahoma"/>
          <w:sz w:val="22"/>
          <w:szCs w:val="22"/>
        </w:rPr>
        <w:t xml:space="preserve"> </w:t>
      </w:r>
      <w:r w:rsidR="005A720C" w:rsidRPr="00A4375B">
        <w:rPr>
          <w:rFonts w:ascii="Tahoma" w:hAnsi="Tahoma" w:cs="Tahoma"/>
          <w:sz w:val="22"/>
          <w:szCs w:val="22"/>
        </w:rPr>
        <w:t>La comunicación MEDyD</w:t>
      </w:r>
      <w:r w:rsidRPr="00A4375B">
        <w:rPr>
          <w:rFonts w:ascii="Tahoma" w:hAnsi="Tahoma" w:cs="Tahoma"/>
          <w:sz w:val="22"/>
          <w:szCs w:val="22"/>
        </w:rPr>
        <w:t xml:space="preserve">-INT-2020-09202, de fecha veintiocho (28) de diciembre de dos mil veinte (2020), emitida por el Ministerio de Economía, Planificación y Desarrollo, mediante la cual se </w:t>
      </w:r>
      <w:r w:rsidR="00180EF6" w:rsidRPr="00A4375B">
        <w:rPr>
          <w:rFonts w:ascii="Tahoma" w:hAnsi="Tahoma" w:cs="Tahoma"/>
          <w:sz w:val="22"/>
          <w:szCs w:val="22"/>
        </w:rPr>
        <w:t>instruye al MICM a conformar</w:t>
      </w:r>
      <w:r w:rsidRPr="00A4375B">
        <w:rPr>
          <w:rFonts w:ascii="Tahoma" w:hAnsi="Tahoma" w:cs="Tahoma"/>
          <w:sz w:val="22"/>
          <w:szCs w:val="22"/>
        </w:rPr>
        <w:t xml:space="preserve"> la Comisión Mixta de Habilitación</w:t>
      </w:r>
      <w:r w:rsidR="00180EF6" w:rsidRPr="00A4375B">
        <w:rPr>
          <w:rFonts w:ascii="Tahoma" w:hAnsi="Tahoma" w:cs="Tahoma"/>
          <w:sz w:val="22"/>
          <w:szCs w:val="22"/>
        </w:rPr>
        <w:t xml:space="preserve"> de ASF</w:t>
      </w:r>
      <w:r w:rsidR="002F0EF4" w:rsidRPr="00A4375B">
        <w:rPr>
          <w:rFonts w:ascii="Tahoma" w:hAnsi="Tahoma" w:cs="Tahoma"/>
          <w:sz w:val="22"/>
          <w:szCs w:val="22"/>
        </w:rPr>
        <w:t>L</w:t>
      </w:r>
      <w:r w:rsidRPr="00A4375B">
        <w:rPr>
          <w:rFonts w:ascii="Tahoma" w:hAnsi="Tahoma" w:cs="Tahoma"/>
          <w:sz w:val="22"/>
          <w:szCs w:val="22"/>
        </w:rPr>
        <w:t xml:space="preserve"> </w:t>
      </w:r>
      <w:r w:rsidR="00180EF6" w:rsidRPr="00A4375B">
        <w:rPr>
          <w:rFonts w:ascii="Tahoma" w:hAnsi="Tahoma" w:cs="Tahoma"/>
          <w:sz w:val="22"/>
          <w:szCs w:val="22"/>
        </w:rPr>
        <w:t>conforme los parámetros en ella contenida.</w:t>
      </w:r>
    </w:p>
    <w:p w14:paraId="7C27FB03" w14:textId="77777777" w:rsidR="00D458EA" w:rsidRPr="00A4375B" w:rsidRDefault="00D458EA" w:rsidP="004E692A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4D59D5A" w14:textId="322C8B59" w:rsidR="00D458EA" w:rsidRPr="00A4375B" w:rsidRDefault="00D458EA" w:rsidP="004E692A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 xml:space="preserve">EN EL </w:t>
      </w:r>
      <w:r w:rsidR="007C3CB9" w:rsidRPr="00A4375B">
        <w:rPr>
          <w:rFonts w:ascii="Tahoma" w:hAnsi="Tahoma" w:cs="Tahoma"/>
          <w:b/>
          <w:sz w:val="22"/>
          <w:szCs w:val="22"/>
        </w:rPr>
        <w:t>EJ</w:t>
      </w:r>
      <w:r w:rsidRPr="00A4375B">
        <w:rPr>
          <w:rFonts w:ascii="Tahoma" w:hAnsi="Tahoma" w:cs="Tahoma"/>
          <w:b/>
          <w:sz w:val="22"/>
          <w:szCs w:val="22"/>
        </w:rPr>
        <w:t>ERCICIO DE SUS ATRIBUCIONES LEGALES</w:t>
      </w:r>
    </w:p>
    <w:p w14:paraId="32024875" w14:textId="2AFC77B8" w:rsidR="00D458EA" w:rsidRPr="00A4375B" w:rsidRDefault="00D458EA" w:rsidP="004E692A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RESUELVE:</w:t>
      </w:r>
    </w:p>
    <w:p w14:paraId="1CA28447" w14:textId="77777777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39F859B" w14:textId="427EC2CE" w:rsidR="00691C54" w:rsidRPr="00A4375B" w:rsidRDefault="00180EF6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ARTÍCULO P</w:t>
      </w:r>
      <w:r w:rsidR="00D458EA" w:rsidRPr="00A4375B">
        <w:rPr>
          <w:rFonts w:ascii="Tahoma" w:hAnsi="Tahoma" w:cs="Tahoma"/>
          <w:b/>
          <w:sz w:val="22"/>
          <w:szCs w:val="22"/>
        </w:rPr>
        <w:t xml:space="preserve">RIMERO: </w:t>
      </w:r>
      <w:r w:rsidR="00917DFB" w:rsidRPr="00A4375B">
        <w:rPr>
          <w:rFonts w:ascii="Tahoma" w:hAnsi="Tahoma" w:cs="Tahoma"/>
          <w:b/>
          <w:sz w:val="22"/>
          <w:szCs w:val="22"/>
        </w:rPr>
        <w:t>-</w:t>
      </w:r>
      <w:r w:rsidRPr="00A4375B">
        <w:rPr>
          <w:rFonts w:ascii="Tahoma" w:hAnsi="Tahoma" w:cs="Tahoma"/>
          <w:b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 xml:space="preserve">Se </w:t>
      </w:r>
      <w:r w:rsidR="00A67A8F" w:rsidRPr="00A4375B">
        <w:rPr>
          <w:rFonts w:ascii="Tahoma" w:hAnsi="Tahoma" w:cs="Tahoma"/>
          <w:sz w:val="22"/>
          <w:szCs w:val="22"/>
        </w:rPr>
        <w:t>modifican los artículos</w:t>
      </w:r>
      <w:r w:rsidR="0089593F" w:rsidRPr="00A4375B">
        <w:rPr>
          <w:rFonts w:ascii="Tahoma" w:hAnsi="Tahoma" w:cs="Tahoma"/>
          <w:sz w:val="22"/>
          <w:szCs w:val="22"/>
        </w:rPr>
        <w:t xml:space="preserve"> SEGUNDO, </w:t>
      </w:r>
      <w:r w:rsidR="00A67A8F" w:rsidRPr="00A4375B">
        <w:rPr>
          <w:rFonts w:ascii="Tahoma" w:hAnsi="Tahoma" w:cs="Tahoma"/>
          <w:sz w:val="22"/>
          <w:szCs w:val="22"/>
        </w:rPr>
        <w:t>TERCERO</w:t>
      </w:r>
      <w:r w:rsidR="00053367" w:rsidRPr="00A4375B">
        <w:rPr>
          <w:rFonts w:ascii="Tahoma" w:hAnsi="Tahoma" w:cs="Tahoma"/>
          <w:sz w:val="22"/>
          <w:szCs w:val="22"/>
        </w:rPr>
        <w:t xml:space="preserve"> </w:t>
      </w:r>
      <w:r w:rsidR="0089593F" w:rsidRPr="00A4375B">
        <w:rPr>
          <w:rFonts w:ascii="Tahoma" w:hAnsi="Tahoma" w:cs="Tahoma"/>
          <w:sz w:val="22"/>
          <w:szCs w:val="22"/>
        </w:rPr>
        <w:t xml:space="preserve">y CUARTO </w:t>
      </w:r>
      <w:r w:rsidR="00053367" w:rsidRPr="00A4375B">
        <w:rPr>
          <w:rFonts w:ascii="Tahoma" w:hAnsi="Tahoma" w:cs="Tahoma"/>
          <w:sz w:val="22"/>
          <w:szCs w:val="22"/>
        </w:rPr>
        <w:t xml:space="preserve">de la </w:t>
      </w:r>
      <w:r w:rsidR="00FE2FBC" w:rsidRPr="00A4375B">
        <w:rPr>
          <w:rFonts w:ascii="Tahoma" w:hAnsi="Tahoma" w:cs="Tahoma"/>
          <w:sz w:val="22"/>
          <w:szCs w:val="22"/>
        </w:rPr>
        <w:t>R</w:t>
      </w:r>
      <w:r w:rsidR="00053367" w:rsidRPr="00A4375B">
        <w:rPr>
          <w:rFonts w:ascii="Tahoma" w:hAnsi="Tahoma" w:cs="Tahoma"/>
          <w:sz w:val="22"/>
          <w:szCs w:val="22"/>
        </w:rPr>
        <w:t xml:space="preserve">esolución </w:t>
      </w:r>
      <w:r w:rsidR="00FE2FBC" w:rsidRPr="00A4375B">
        <w:rPr>
          <w:rFonts w:ascii="Tahoma" w:hAnsi="Tahoma" w:cs="Tahoma"/>
          <w:sz w:val="22"/>
          <w:szCs w:val="22"/>
        </w:rPr>
        <w:t xml:space="preserve">núm. </w:t>
      </w:r>
      <w:r w:rsidR="00053367" w:rsidRPr="00A4375B">
        <w:rPr>
          <w:rFonts w:ascii="Tahoma" w:hAnsi="Tahoma" w:cs="Tahoma"/>
          <w:sz w:val="22"/>
          <w:szCs w:val="22"/>
        </w:rPr>
        <w:t xml:space="preserve">093 </w:t>
      </w:r>
      <w:r w:rsidR="00FE2FBC" w:rsidRPr="00A4375B">
        <w:rPr>
          <w:rFonts w:ascii="Tahoma" w:hAnsi="Tahoma" w:cs="Tahoma"/>
          <w:sz w:val="22"/>
          <w:szCs w:val="22"/>
        </w:rPr>
        <w:t xml:space="preserve">dictada por el </w:t>
      </w:r>
      <w:r w:rsidR="00FE2FBC" w:rsidRPr="00A4375B">
        <w:rPr>
          <w:rFonts w:ascii="Tahoma" w:hAnsi="Tahoma" w:cs="Tahoma"/>
          <w:b/>
          <w:bCs/>
          <w:sz w:val="22"/>
          <w:szCs w:val="22"/>
        </w:rPr>
        <w:t>Ministerio</w:t>
      </w:r>
      <w:r w:rsidR="00FE2FBC" w:rsidRPr="00A4375B">
        <w:rPr>
          <w:rFonts w:ascii="Tahoma" w:hAnsi="Tahoma" w:cs="Tahoma"/>
          <w:sz w:val="22"/>
          <w:szCs w:val="22"/>
        </w:rPr>
        <w:t xml:space="preserve"> de Industria, Comercio y Mipymes (MICM) en fecha </w:t>
      </w:r>
      <w:r w:rsidR="00CA2596" w:rsidRPr="00A4375B">
        <w:rPr>
          <w:rFonts w:ascii="Tahoma" w:hAnsi="Tahoma" w:cs="Tahoma"/>
          <w:sz w:val="22"/>
          <w:szCs w:val="22"/>
        </w:rPr>
        <w:t>veintisiete (27) de abril de dos mil diecisiete (2017), a través de la cual se crea la Comisión Mixta de Habilitación de asociaciones sin fines de lucro (ASFL)</w:t>
      </w:r>
      <w:r w:rsidR="00D458EA" w:rsidRPr="00A4375B">
        <w:rPr>
          <w:rFonts w:ascii="Tahoma" w:hAnsi="Tahoma" w:cs="Tahoma"/>
          <w:sz w:val="22"/>
          <w:szCs w:val="22"/>
        </w:rPr>
        <w:t xml:space="preserve">, </w:t>
      </w:r>
      <w:r w:rsidR="00691C54" w:rsidRPr="00A4375B">
        <w:rPr>
          <w:rFonts w:ascii="Tahoma" w:hAnsi="Tahoma" w:cs="Tahoma"/>
          <w:sz w:val="22"/>
          <w:szCs w:val="22"/>
        </w:rPr>
        <w:t>para que en lo adelante se lea:</w:t>
      </w:r>
    </w:p>
    <w:p w14:paraId="5A56F752" w14:textId="77777777" w:rsidR="00691C54" w:rsidRPr="00A4375B" w:rsidRDefault="00691C54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CF6A2D3" w14:textId="2FBCF1B3" w:rsidR="00D458EA" w:rsidRPr="00A4375B" w:rsidRDefault="00D458E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ARTICULO SEGUNDO:</w:t>
      </w:r>
      <w:r w:rsidR="00A80C38" w:rsidRPr="00A4375B">
        <w:rPr>
          <w:rFonts w:ascii="Tahoma" w:hAnsi="Tahoma" w:cs="Tahoma"/>
          <w:b/>
          <w:sz w:val="22"/>
          <w:szCs w:val="22"/>
        </w:rPr>
        <w:t xml:space="preserve"> </w:t>
      </w:r>
      <w:r w:rsidR="00C37980" w:rsidRPr="00A4375B">
        <w:rPr>
          <w:rFonts w:ascii="Tahoma" w:hAnsi="Tahoma" w:cs="Tahoma"/>
          <w:b/>
          <w:sz w:val="22"/>
          <w:szCs w:val="22"/>
        </w:rPr>
        <w:t>Integración. -</w:t>
      </w:r>
      <w:r w:rsidRPr="00A4375B">
        <w:rPr>
          <w:rFonts w:ascii="Tahoma" w:hAnsi="Tahoma" w:cs="Tahoma"/>
          <w:sz w:val="22"/>
          <w:szCs w:val="22"/>
        </w:rPr>
        <w:t xml:space="preserve"> La Comisión Mixta de Habilitación del MICM estará integrada por siete (7) miembros, los cuales son:</w:t>
      </w:r>
    </w:p>
    <w:p w14:paraId="7CD14EE4" w14:textId="77777777" w:rsidR="00D458EA" w:rsidRPr="00A4375B" w:rsidRDefault="00D458E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4CC83A8" w14:textId="21A2FD46" w:rsidR="00D458EA" w:rsidRPr="00A4375B" w:rsidRDefault="00D458E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 xml:space="preserve">1. Un representante de los órganos </w:t>
      </w:r>
      <w:proofErr w:type="spellStart"/>
      <w:r w:rsidRPr="00A4375B">
        <w:rPr>
          <w:rFonts w:ascii="Tahoma" w:hAnsi="Tahoma" w:cs="Tahoma"/>
          <w:sz w:val="22"/>
          <w:szCs w:val="22"/>
        </w:rPr>
        <w:t>interasociativos</w:t>
      </w:r>
      <w:proofErr w:type="spellEnd"/>
      <w:r w:rsidRPr="00A4375B">
        <w:rPr>
          <w:rFonts w:ascii="Tahoma" w:hAnsi="Tahoma" w:cs="Tahoma"/>
          <w:sz w:val="22"/>
          <w:szCs w:val="22"/>
        </w:rPr>
        <w:t xml:space="preserve"> de asociaciones sin fines</w:t>
      </w:r>
      <w:r w:rsidR="009D525B" w:rsidRPr="00A4375B">
        <w:rPr>
          <w:rFonts w:ascii="Tahoma" w:hAnsi="Tahoma" w:cs="Tahoma"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>de</w:t>
      </w:r>
      <w:r w:rsidR="009D525B" w:rsidRPr="00A4375B">
        <w:rPr>
          <w:rFonts w:ascii="Tahoma" w:hAnsi="Tahoma" w:cs="Tahoma"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>lucro</w:t>
      </w:r>
      <w:r w:rsidR="009D525B" w:rsidRPr="00A4375B">
        <w:rPr>
          <w:rFonts w:ascii="Tahoma" w:hAnsi="Tahoma" w:cs="Tahoma"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>del sector;</w:t>
      </w:r>
    </w:p>
    <w:p w14:paraId="34E37D34" w14:textId="77777777" w:rsidR="00D458EA" w:rsidRPr="00A4375B" w:rsidRDefault="00D458E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>2. El representante del gremio del sector;</w:t>
      </w:r>
    </w:p>
    <w:p w14:paraId="1646FE13" w14:textId="0B0FAEFA" w:rsidR="00D458EA" w:rsidRPr="00A4375B" w:rsidRDefault="00D458E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>3. El representante de una agencia de cooperación externa de apoyo al sector;</w:t>
      </w:r>
    </w:p>
    <w:p w14:paraId="3C8DCBA3" w14:textId="080B6137" w:rsidR="00D458EA" w:rsidRPr="00A4375B" w:rsidRDefault="00D458E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 xml:space="preserve">4. El representante de </w:t>
      </w:r>
      <w:r w:rsidR="007D3269" w:rsidRPr="00A4375B">
        <w:rPr>
          <w:rFonts w:ascii="Tahoma" w:hAnsi="Tahoma" w:cs="Tahoma"/>
          <w:sz w:val="22"/>
          <w:szCs w:val="22"/>
        </w:rPr>
        <w:t>l</w:t>
      </w:r>
      <w:r w:rsidRPr="00A4375B">
        <w:rPr>
          <w:rFonts w:ascii="Tahoma" w:hAnsi="Tahoma" w:cs="Tahoma"/>
          <w:sz w:val="22"/>
          <w:szCs w:val="22"/>
        </w:rPr>
        <w:t>a Dirección de Planificación y Desarrollo de este Ministerio;</w:t>
      </w:r>
    </w:p>
    <w:p w14:paraId="26C9F08D" w14:textId="4CB4A7C0" w:rsidR="00D458EA" w:rsidRPr="00A4375B" w:rsidRDefault="00D458E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 xml:space="preserve">5. El representante de </w:t>
      </w:r>
      <w:r w:rsidR="007D3269" w:rsidRPr="00A4375B">
        <w:rPr>
          <w:rFonts w:ascii="Tahoma" w:hAnsi="Tahoma" w:cs="Tahoma"/>
          <w:sz w:val="22"/>
          <w:szCs w:val="22"/>
        </w:rPr>
        <w:t>l</w:t>
      </w:r>
      <w:r w:rsidRPr="00A4375B">
        <w:rPr>
          <w:rFonts w:ascii="Tahoma" w:hAnsi="Tahoma" w:cs="Tahoma"/>
          <w:sz w:val="22"/>
          <w:szCs w:val="22"/>
        </w:rPr>
        <w:t>a Dirección Jurídica de este Ministerio;</w:t>
      </w:r>
    </w:p>
    <w:p w14:paraId="2C1E1DE0" w14:textId="59EA09EC" w:rsidR="00D458EA" w:rsidRPr="00A4375B" w:rsidRDefault="00D458E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>6. El representante de la Dirección Financiera de este Ministerio;</w:t>
      </w:r>
    </w:p>
    <w:p w14:paraId="1A6CED40" w14:textId="36F76781" w:rsidR="00D458EA" w:rsidRPr="00A4375B" w:rsidRDefault="00D458E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lastRenderedPageBreak/>
        <w:t>7. El representante de</w:t>
      </w:r>
      <w:r w:rsidR="009C4650">
        <w:rPr>
          <w:rFonts w:ascii="Tahoma" w:hAnsi="Tahoma" w:cs="Tahoma"/>
          <w:sz w:val="22"/>
          <w:szCs w:val="22"/>
        </w:rPr>
        <w:t xml:space="preserve"> </w:t>
      </w:r>
      <w:r w:rsidR="009C236D" w:rsidRPr="00A4375B">
        <w:rPr>
          <w:rFonts w:ascii="Tahoma" w:hAnsi="Tahoma" w:cs="Tahoma"/>
          <w:sz w:val="22"/>
          <w:szCs w:val="22"/>
        </w:rPr>
        <w:t>l</w:t>
      </w:r>
      <w:r w:rsidR="009C4650">
        <w:rPr>
          <w:rFonts w:ascii="Tahoma" w:hAnsi="Tahoma" w:cs="Tahoma"/>
          <w:sz w:val="22"/>
          <w:szCs w:val="22"/>
        </w:rPr>
        <w:t>a</w:t>
      </w:r>
      <w:r w:rsidR="009C236D" w:rsidRPr="00A4375B">
        <w:rPr>
          <w:rFonts w:ascii="Tahoma" w:hAnsi="Tahoma" w:cs="Tahoma"/>
          <w:sz w:val="22"/>
          <w:szCs w:val="22"/>
        </w:rPr>
        <w:t xml:space="preserve"> </w:t>
      </w:r>
      <w:r w:rsidR="009C4650">
        <w:rPr>
          <w:rFonts w:ascii="Tahoma" w:hAnsi="Tahoma" w:cs="Tahoma"/>
          <w:sz w:val="22"/>
          <w:szCs w:val="22"/>
        </w:rPr>
        <w:t xml:space="preserve">Dirección de Análisis Económico </w:t>
      </w:r>
      <w:r w:rsidR="00782E2C" w:rsidRPr="00A4375B">
        <w:rPr>
          <w:rFonts w:ascii="Tahoma" w:hAnsi="Tahoma" w:cs="Tahoma"/>
          <w:sz w:val="22"/>
          <w:szCs w:val="22"/>
        </w:rPr>
        <w:t>de este Ministerio.</w:t>
      </w:r>
    </w:p>
    <w:p w14:paraId="5FD65FAE" w14:textId="77777777" w:rsidR="00D458EA" w:rsidRPr="00A4375B" w:rsidRDefault="00D458E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CA4FAA1" w14:textId="3F83F174" w:rsidR="00F6626C" w:rsidRPr="00A4375B" w:rsidRDefault="00F6626C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PÁRRAFO I</w:t>
      </w:r>
      <w:r w:rsidR="00087E8F" w:rsidRPr="00A4375B">
        <w:rPr>
          <w:rFonts w:ascii="Tahoma" w:hAnsi="Tahoma" w:cs="Tahoma"/>
          <w:b/>
          <w:sz w:val="22"/>
          <w:szCs w:val="22"/>
        </w:rPr>
        <w:t>:</w:t>
      </w:r>
      <w:r w:rsidR="00A80C38" w:rsidRPr="00A4375B">
        <w:rPr>
          <w:rFonts w:ascii="Tahoma" w:hAnsi="Tahoma" w:cs="Tahoma"/>
          <w:b/>
          <w:sz w:val="22"/>
          <w:szCs w:val="22"/>
        </w:rPr>
        <w:t xml:space="preserve"> </w:t>
      </w:r>
      <w:r w:rsidR="00C37980" w:rsidRPr="00A4375B">
        <w:rPr>
          <w:rFonts w:ascii="Tahoma" w:hAnsi="Tahoma" w:cs="Tahoma"/>
          <w:b/>
          <w:sz w:val="22"/>
          <w:szCs w:val="22"/>
        </w:rPr>
        <w:t>Duración. -</w:t>
      </w:r>
      <w:r w:rsidRPr="00A4375B">
        <w:rPr>
          <w:rFonts w:ascii="Tahoma" w:hAnsi="Tahoma" w:cs="Tahoma"/>
          <w:sz w:val="22"/>
          <w:szCs w:val="22"/>
        </w:rPr>
        <w:t xml:space="preserve"> Los miembros representantes de las Asociaciones </w:t>
      </w:r>
      <w:r w:rsidR="007E5877" w:rsidRPr="00A4375B">
        <w:rPr>
          <w:rFonts w:ascii="Tahoma" w:hAnsi="Tahoma" w:cs="Tahoma"/>
          <w:sz w:val="22"/>
          <w:szCs w:val="22"/>
        </w:rPr>
        <w:t>S</w:t>
      </w:r>
      <w:r w:rsidRPr="00A4375B">
        <w:rPr>
          <w:rFonts w:ascii="Tahoma" w:hAnsi="Tahoma" w:cs="Tahoma"/>
          <w:sz w:val="22"/>
          <w:szCs w:val="22"/>
        </w:rPr>
        <w:t xml:space="preserve">in Fines de Lucro </w:t>
      </w:r>
      <w:r w:rsidR="007D3269" w:rsidRPr="00A4375B">
        <w:rPr>
          <w:rFonts w:ascii="Tahoma" w:hAnsi="Tahoma" w:cs="Tahoma"/>
          <w:sz w:val="22"/>
          <w:szCs w:val="22"/>
        </w:rPr>
        <w:t xml:space="preserve">serán </w:t>
      </w:r>
      <w:r w:rsidRPr="00A4375B">
        <w:rPr>
          <w:rFonts w:ascii="Tahoma" w:hAnsi="Tahoma" w:cs="Tahoma"/>
          <w:sz w:val="22"/>
          <w:szCs w:val="22"/>
        </w:rPr>
        <w:t>elegidos por un período de dos (2) años. Finalizado el periodo por el que fueron elegidos, podrán ser confirmados por otro período</w:t>
      </w:r>
      <w:r w:rsidR="007D3269" w:rsidRPr="00A4375B">
        <w:rPr>
          <w:rFonts w:ascii="Tahoma" w:hAnsi="Tahoma" w:cs="Tahoma"/>
          <w:sz w:val="22"/>
          <w:szCs w:val="22"/>
        </w:rPr>
        <w:t xml:space="preserve"> similar</w:t>
      </w:r>
      <w:r w:rsidRPr="00A4375B">
        <w:rPr>
          <w:rFonts w:ascii="Tahoma" w:hAnsi="Tahoma" w:cs="Tahoma"/>
          <w:sz w:val="22"/>
          <w:szCs w:val="22"/>
        </w:rPr>
        <w:t>, no pudiendo exceder más de dos (2)</w:t>
      </w:r>
      <w:r w:rsidR="00917DFB" w:rsidRPr="00A4375B">
        <w:rPr>
          <w:rFonts w:ascii="Tahoma" w:hAnsi="Tahoma" w:cs="Tahoma"/>
          <w:sz w:val="22"/>
          <w:szCs w:val="22"/>
        </w:rPr>
        <w:t xml:space="preserve"> </w:t>
      </w:r>
      <w:r w:rsidR="00121CDF" w:rsidRPr="00A4375B">
        <w:rPr>
          <w:rFonts w:ascii="Tahoma" w:hAnsi="Tahoma" w:cs="Tahoma"/>
          <w:sz w:val="22"/>
          <w:szCs w:val="22"/>
        </w:rPr>
        <w:t>periodos consecutivos</w:t>
      </w:r>
      <w:r w:rsidRPr="00A4375B">
        <w:rPr>
          <w:rFonts w:ascii="Tahoma" w:hAnsi="Tahoma" w:cs="Tahoma"/>
          <w:sz w:val="22"/>
          <w:szCs w:val="22"/>
        </w:rPr>
        <w:t xml:space="preserve">; o en su defecto, permanecerán en sus funciones hasta la toma de posesión de los que resulten seleccionados para sustituirles. En caso de disolución o renuncia, los miembros serán sustituidos de inmediato. Es atribución del/la </w:t>
      </w:r>
      <w:proofErr w:type="gramStart"/>
      <w:r w:rsidR="000B145E" w:rsidRPr="00A4375B">
        <w:rPr>
          <w:rFonts w:ascii="Tahoma" w:hAnsi="Tahoma" w:cs="Tahoma"/>
          <w:sz w:val="22"/>
          <w:szCs w:val="22"/>
        </w:rPr>
        <w:t>Presidente</w:t>
      </w:r>
      <w:proofErr w:type="gramEnd"/>
      <w:r w:rsidRPr="00A4375B">
        <w:rPr>
          <w:rFonts w:ascii="Tahoma" w:hAnsi="Tahoma" w:cs="Tahoma"/>
          <w:sz w:val="22"/>
          <w:szCs w:val="22"/>
        </w:rPr>
        <w:t xml:space="preserve"> de la Comisión la confirmación, selección y sustitución de los miembros representantes.</w:t>
      </w:r>
    </w:p>
    <w:p w14:paraId="6160C5F0" w14:textId="58967AC0" w:rsidR="00783C65" w:rsidRPr="00A4375B" w:rsidRDefault="00783C65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FF00D8A" w14:textId="0E8B89AF" w:rsidR="00783C65" w:rsidRPr="00A4375B" w:rsidRDefault="00783C65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4375B">
        <w:rPr>
          <w:rFonts w:ascii="Tahoma" w:hAnsi="Tahoma" w:cs="Tahoma"/>
          <w:b/>
          <w:bCs/>
          <w:sz w:val="22"/>
          <w:szCs w:val="22"/>
        </w:rPr>
        <w:t xml:space="preserve">PARRAFO II: </w:t>
      </w:r>
      <w:r w:rsidR="00462848" w:rsidRPr="00A4375B">
        <w:rPr>
          <w:rFonts w:ascii="Tahoma" w:hAnsi="Tahoma" w:cs="Tahoma"/>
          <w:b/>
          <w:bCs/>
          <w:sz w:val="22"/>
          <w:szCs w:val="22"/>
        </w:rPr>
        <w:t xml:space="preserve">Elección de </w:t>
      </w:r>
      <w:r w:rsidR="004C089E" w:rsidRPr="00A4375B">
        <w:rPr>
          <w:rFonts w:ascii="Tahoma" w:hAnsi="Tahoma" w:cs="Tahoma"/>
          <w:b/>
          <w:bCs/>
          <w:sz w:val="22"/>
          <w:szCs w:val="22"/>
        </w:rPr>
        <w:t xml:space="preserve">los </w:t>
      </w:r>
      <w:r w:rsidR="00462848" w:rsidRPr="00A4375B">
        <w:rPr>
          <w:rFonts w:ascii="Tahoma" w:hAnsi="Tahoma" w:cs="Tahoma"/>
          <w:b/>
          <w:bCs/>
          <w:sz w:val="22"/>
          <w:szCs w:val="22"/>
        </w:rPr>
        <w:t>Miembros</w:t>
      </w:r>
      <w:r w:rsidRPr="00A4375B">
        <w:rPr>
          <w:rFonts w:ascii="Tahoma" w:hAnsi="Tahoma" w:cs="Tahoma"/>
          <w:b/>
          <w:bCs/>
          <w:sz w:val="22"/>
          <w:szCs w:val="22"/>
        </w:rPr>
        <w:t>.</w:t>
      </w:r>
      <w:r w:rsidR="00462848" w:rsidRPr="00A4375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4375B">
        <w:rPr>
          <w:rFonts w:ascii="Tahoma" w:hAnsi="Tahoma" w:cs="Tahoma"/>
          <w:b/>
          <w:bCs/>
          <w:sz w:val="22"/>
          <w:szCs w:val="22"/>
        </w:rPr>
        <w:t>-</w:t>
      </w:r>
    </w:p>
    <w:p w14:paraId="497ED140" w14:textId="77777777" w:rsidR="00462848" w:rsidRPr="00A4375B" w:rsidRDefault="00462848" w:rsidP="004E692A">
      <w:pPr>
        <w:pStyle w:val="Prrafodelista"/>
        <w:spacing w:after="160" w:line="259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2FEA89B0" w14:textId="509FA352" w:rsidR="00462848" w:rsidRPr="00A4375B" w:rsidRDefault="00783C65" w:rsidP="004E692A">
      <w:pPr>
        <w:pStyle w:val="Prrafodelista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bCs/>
          <w:sz w:val="22"/>
          <w:szCs w:val="22"/>
        </w:rPr>
        <w:t>Representante externo del gremio del sector</w:t>
      </w:r>
      <w:r w:rsidRPr="00A4375B">
        <w:rPr>
          <w:rFonts w:ascii="Tahoma" w:hAnsi="Tahoma" w:cs="Tahoma"/>
          <w:sz w:val="22"/>
          <w:szCs w:val="22"/>
        </w:rPr>
        <w:t xml:space="preserve">: </w:t>
      </w:r>
      <w:r w:rsidR="00684949" w:rsidRPr="00A4375B">
        <w:rPr>
          <w:rFonts w:ascii="Tahoma" w:hAnsi="Tahoma" w:cs="Tahoma"/>
          <w:sz w:val="22"/>
          <w:szCs w:val="22"/>
        </w:rPr>
        <w:t>por</w:t>
      </w:r>
      <w:r w:rsidRPr="00A4375B">
        <w:rPr>
          <w:rFonts w:ascii="Tahoma" w:hAnsi="Tahoma" w:cs="Tahoma"/>
          <w:sz w:val="22"/>
          <w:szCs w:val="22"/>
        </w:rPr>
        <w:t xml:space="preserve"> votación</w:t>
      </w:r>
      <w:r w:rsidR="00462848" w:rsidRPr="00A4375B">
        <w:rPr>
          <w:rFonts w:ascii="Tahoma" w:hAnsi="Tahoma" w:cs="Tahoma"/>
          <w:sz w:val="22"/>
          <w:szCs w:val="22"/>
        </w:rPr>
        <w:t xml:space="preserve"> y elegido por mayoría</w:t>
      </w:r>
      <w:r w:rsidRPr="00A4375B">
        <w:rPr>
          <w:rFonts w:ascii="Tahoma" w:hAnsi="Tahoma" w:cs="Tahoma"/>
          <w:sz w:val="22"/>
          <w:szCs w:val="22"/>
        </w:rPr>
        <w:t xml:space="preserve"> simple</w:t>
      </w:r>
      <w:r w:rsidR="00462848" w:rsidRPr="00A4375B">
        <w:rPr>
          <w:rFonts w:ascii="Tahoma" w:hAnsi="Tahoma" w:cs="Tahoma"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>entre las asociaciones sin fines de lucro habilitadas en el MICM, por medio presencial o cualquier otro habilitado para los fines, con previa notificación</w:t>
      </w:r>
      <w:r w:rsidR="00684949" w:rsidRPr="00A4375B">
        <w:rPr>
          <w:rFonts w:ascii="Tahoma" w:hAnsi="Tahoma" w:cs="Tahoma"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>de</w:t>
      </w:r>
      <w:r w:rsidR="008C4A23" w:rsidRPr="00A4375B">
        <w:rPr>
          <w:rFonts w:ascii="Tahoma" w:hAnsi="Tahoma" w:cs="Tahoma"/>
          <w:sz w:val="22"/>
          <w:szCs w:val="22"/>
        </w:rPr>
        <w:t xml:space="preserve"> veinticinco (</w:t>
      </w:r>
      <w:r w:rsidR="00E576A9" w:rsidRPr="00A4375B">
        <w:rPr>
          <w:rFonts w:ascii="Tahoma" w:hAnsi="Tahoma" w:cs="Tahoma"/>
          <w:sz w:val="22"/>
          <w:szCs w:val="22"/>
        </w:rPr>
        <w:t>2</w:t>
      </w:r>
      <w:r w:rsidR="007E5877" w:rsidRPr="00A4375B">
        <w:rPr>
          <w:rFonts w:ascii="Tahoma" w:hAnsi="Tahoma" w:cs="Tahoma"/>
          <w:sz w:val="22"/>
          <w:szCs w:val="22"/>
        </w:rPr>
        <w:t>5</w:t>
      </w:r>
      <w:r w:rsidR="008C4A23" w:rsidRPr="00A4375B">
        <w:rPr>
          <w:rFonts w:ascii="Tahoma" w:hAnsi="Tahoma" w:cs="Tahoma"/>
          <w:sz w:val="22"/>
          <w:szCs w:val="22"/>
        </w:rPr>
        <w:t>)</w:t>
      </w:r>
      <w:r w:rsidRPr="00A4375B">
        <w:rPr>
          <w:rFonts w:ascii="Tahoma" w:hAnsi="Tahoma" w:cs="Tahoma"/>
          <w:sz w:val="22"/>
          <w:szCs w:val="22"/>
        </w:rPr>
        <w:t xml:space="preserve"> días. En caso de no resultar un elegido por voto mayoritario, </w:t>
      </w:r>
      <w:r w:rsidR="00684949" w:rsidRPr="00A4375B">
        <w:rPr>
          <w:rFonts w:ascii="Tahoma" w:hAnsi="Tahoma" w:cs="Tahoma"/>
          <w:sz w:val="22"/>
          <w:szCs w:val="22"/>
        </w:rPr>
        <w:t xml:space="preserve">el representante </w:t>
      </w:r>
      <w:r w:rsidRPr="00A4375B">
        <w:rPr>
          <w:rFonts w:ascii="Tahoma" w:hAnsi="Tahoma" w:cs="Tahoma"/>
          <w:sz w:val="22"/>
          <w:szCs w:val="22"/>
        </w:rPr>
        <w:t xml:space="preserve">será seleccionado por el </w:t>
      </w:r>
      <w:proofErr w:type="gramStart"/>
      <w:r w:rsidRPr="00A4375B">
        <w:rPr>
          <w:rFonts w:ascii="Tahoma" w:hAnsi="Tahoma" w:cs="Tahoma"/>
          <w:sz w:val="22"/>
          <w:szCs w:val="22"/>
        </w:rPr>
        <w:t>Ministro</w:t>
      </w:r>
      <w:proofErr w:type="gramEnd"/>
      <w:r w:rsidRPr="00A4375B">
        <w:rPr>
          <w:rFonts w:ascii="Tahoma" w:hAnsi="Tahoma" w:cs="Tahoma"/>
          <w:sz w:val="22"/>
          <w:szCs w:val="22"/>
        </w:rPr>
        <w:t xml:space="preserve"> del MICM. </w:t>
      </w:r>
    </w:p>
    <w:p w14:paraId="29A4BCC5" w14:textId="77777777" w:rsidR="00462848" w:rsidRPr="00A4375B" w:rsidRDefault="00462848" w:rsidP="004E692A">
      <w:pPr>
        <w:pStyle w:val="Prrafodelista"/>
        <w:spacing w:after="160" w:line="259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604269BB" w14:textId="43D2B68C" w:rsidR="00783C65" w:rsidRPr="00A4375B" w:rsidRDefault="00783C65" w:rsidP="004E692A">
      <w:pPr>
        <w:pStyle w:val="Prrafodelista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bCs/>
          <w:sz w:val="22"/>
          <w:szCs w:val="22"/>
        </w:rPr>
        <w:t xml:space="preserve">Representante de los órganos </w:t>
      </w:r>
      <w:proofErr w:type="spellStart"/>
      <w:r w:rsidRPr="00A4375B">
        <w:rPr>
          <w:rFonts w:ascii="Tahoma" w:hAnsi="Tahoma" w:cs="Tahoma"/>
          <w:b/>
          <w:bCs/>
          <w:sz w:val="22"/>
          <w:szCs w:val="22"/>
        </w:rPr>
        <w:t>Interasociativos</w:t>
      </w:r>
      <w:proofErr w:type="spellEnd"/>
      <w:r w:rsidRPr="00A4375B">
        <w:rPr>
          <w:rFonts w:ascii="Tahoma" w:hAnsi="Tahoma" w:cs="Tahoma"/>
          <w:sz w:val="22"/>
          <w:szCs w:val="22"/>
        </w:rPr>
        <w:t xml:space="preserve">: </w:t>
      </w:r>
      <w:r w:rsidR="00865592" w:rsidRPr="00A4375B">
        <w:rPr>
          <w:rFonts w:ascii="Tahoma" w:hAnsi="Tahoma" w:cs="Tahoma"/>
          <w:sz w:val="22"/>
          <w:szCs w:val="22"/>
        </w:rPr>
        <w:t>s</w:t>
      </w:r>
      <w:r w:rsidR="00684949" w:rsidRPr="00A4375B">
        <w:rPr>
          <w:rFonts w:ascii="Tahoma" w:hAnsi="Tahoma" w:cs="Tahoma"/>
          <w:sz w:val="22"/>
          <w:szCs w:val="22"/>
        </w:rPr>
        <w:t>erán</w:t>
      </w:r>
      <w:r w:rsidRPr="00A4375B">
        <w:rPr>
          <w:rFonts w:ascii="Tahoma" w:hAnsi="Tahoma" w:cs="Tahoma"/>
          <w:sz w:val="22"/>
          <w:szCs w:val="22"/>
        </w:rPr>
        <w:t xml:space="preserve"> seleccionado</w:t>
      </w:r>
      <w:r w:rsidR="00684949" w:rsidRPr="00A4375B">
        <w:rPr>
          <w:rFonts w:ascii="Tahoma" w:hAnsi="Tahoma" w:cs="Tahoma"/>
          <w:sz w:val="22"/>
          <w:szCs w:val="22"/>
        </w:rPr>
        <w:t>s</w:t>
      </w:r>
      <w:r w:rsidRPr="00A4375B">
        <w:rPr>
          <w:rFonts w:ascii="Tahoma" w:hAnsi="Tahoma" w:cs="Tahoma"/>
          <w:sz w:val="22"/>
          <w:szCs w:val="22"/>
        </w:rPr>
        <w:t xml:space="preserve"> por el </w:t>
      </w:r>
      <w:proofErr w:type="gramStart"/>
      <w:r w:rsidRPr="00A4375B">
        <w:rPr>
          <w:rFonts w:ascii="Tahoma" w:hAnsi="Tahoma" w:cs="Tahoma"/>
          <w:sz w:val="22"/>
          <w:szCs w:val="22"/>
        </w:rPr>
        <w:t>Ministro</w:t>
      </w:r>
      <w:proofErr w:type="gramEnd"/>
      <w:r w:rsidRPr="00A4375B">
        <w:rPr>
          <w:rFonts w:ascii="Tahoma" w:hAnsi="Tahoma" w:cs="Tahoma"/>
          <w:sz w:val="22"/>
          <w:szCs w:val="22"/>
        </w:rPr>
        <w:t xml:space="preserve"> del MICM, </w:t>
      </w:r>
      <w:r w:rsidR="00206F34" w:rsidRPr="00A4375B">
        <w:rPr>
          <w:rFonts w:ascii="Tahoma" w:hAnsi="Tahoma" w:cs="Tahoma"/>
          <w:sz w:val="22"/>
          <w:szCs w:val="22"/>
        </w:rPr>
        <w:t>a partir de una</w:t>
      </w:r>
      <w:r w:rsidRPr="00A4375B">
        <w:rPr>
          <w:rFonts w:ascii="Tahoma" w:hAnsi="Tahoma" w:cs="Tahoma"/>
          <w:sz w:val="22"/>
          <w:szCs w:val="22"/>
        </w:rPr>
        <w:t xml:space="preserve"> terna sometida por la Comisión Mixta</w:t>
      </w:r>
      <w:r w:rsidR="00206F34" w:rsidRPr="00A4375B">
        <w:rPr>
          <w:rFonts w:ascii="Tahoma" w:hAnsi="Tahoma" w:cs="Tahoma"/>
          <w:sz w:val="22"/>
          <w:szCs w:val="22"/>
        </w:rPr>
        <w:t xml:space="preserve">, </w:t>
      </w:r>
      <w:r w:rsidR="00620803" w:rsidRPr="00A4375B">
        <w:rPr>
          <w:rFonts w:ascii="Tahoma" w:hAnsi="Tahoma" w:cs="Tahoma"/>
          <w:sz w:val="22"/>
          <w:szCs w:val="22"/>
        </w:rPr>
        <w:t>entre</w:t>
      </w:r>
      <w:r w:rsidR="00206F34" w:rsidRPr="00A4375B">
        <w:rPr>
          <w:rFonts w:ascii="Tahoma" w:hAnsi="Tahoma" w:cs="Tahoma"/>
          <w:sz w:val="22"/>
          <w:szCs w:val="22"/>
        </w:rPr>
        <w:t xml:space="preserve"> las entidades vinculadas a la operatividad del ministerio; y,</w:t>
      </w:r>
    </w:p>
    <w:p w14:paraId="35C42C07" w14:textId="77777777" w:rsidR="00206F34" w:rsidRPr="00A4375B" w:rsidRDefault="00206F34" w:rsidP="004E692A">
      <w:pPr>
        <w:pStyle w:val="Prrafodelista"/>
        <w:ind w:left="0"/>
        <w:rPr>
          <w:rFonts w:ascii="Tahoma" w:hAnsi="Tahoma" w:cs="Tahoma"/>
          <w:sz w:val="22"/>
          <w:szCs w:val="22"/>
        </w:rPr>
      </w:pPr>
    </w:p>
    <w:p w14:paraId="4B0FBCA0" w14:textId="15DB2EA0" w:rsidR="00206F34" w:rsidRPr="00A4375B" w:rsidRDefault="00206F34" w:rsidP="004E692A">
      <w:pPr>
        <w:pStyle w:val="Prrafodelista"/>
        <w:numPr>
          <w:ilvl w:val="0"/>
          <w:numId w:val="2"/>
        </w:numPr>
        <w:spacing w:after="160" w:line="259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bCs/>
          <w:sz w:val="22"/>
          <w:szCs w:val="22"/>
        </w:rPr>
        <w:t xml:space="preserve">Representante de </w:t>
      </w:r>
      <w:r w:rsidR="007E5877" w:rsidRPr="00A4375B">
        <w:rPr>
          <w:rFonts w:ascii="Tahoma" w:hAnsi="Tahoma" w:cs="Tahoma"/>
          <w:b/>
          <w:bCs/>
          <w:sz w:val="22"/>
          <w:szCs w:val="22"/>
        </w:rPr>
        <w:t>l</w:t>
      </w:r>
      <w:r w:rsidR="004C089E" w:rsidRPr="00A4375B">
        <w:rPr>
          <w:rFonts w:ascii="Tahoma" w:hAnsi="Tahoma" w:cs="Tahoma"/>
          <w:b/>
          <w:bCs/>
          <w:sz w:val="22"/>
          <w:szCs w:val="22"/>
        </w:rPr>
        <w:t>a</w:t>
      </w:r>
      <w:r w:rsidR="007E5877" w:rsidRPr="00A4375B">
        <w:rPr>
          <w:rFonts w:ascii="Tahoma" w:hAnsi="Tahoma" w:cs="Tahoma"/>
          <w:b/>
          <w:bCs/>
          <w:sz w:val="22"/>
          <w:szCs w:val="22"/>
        </w:rPr>
        <w:t xml:space="preserve">s </w:t>
      </w:r>
      <w:r w:rsidR="004C089E" w:rsidRPr="00A4375B">
        <w:rPr>
          <w:rFonts w:ascii="Tahoma" w:hAnsi="Tahoma" w:cs="Tahoma"/>
          <w:b/>
          <w:bCs/>
          <w:sz w:val="22"/>
          <w:szCs w:val="22"/>
        </w:rPr>
        <w:t xml:space="preserve">agencias </w:t>
      </w:r>
      <w:r w:rsidR="007E5877" w:rsidRPr="00A4375B">
        <w:rPr>
          <w:rFonts w:ascii="Tahoma" w:hAnsi="Tahoma" w:cs="Tahoma"/>
          <w:b/>
          <w:bCs/>
          <w:sz w:val="22"/>
          <w:szCs w:val="22"/>
        </w:rPr>
        <w:t xml:space="preserve">de </w:t>
      </w:r>
      <w:r w:rsidRPr="00A4375B">
        <w:rPr>
          <w:rFonts w:ascii="Tahoma" w:hAnsi="Tahoma" w:cs="Tahoma"/>
          <w:b/>
          <w:bCs/>
          <w:sz w:val="22"/>
          <w:szCs w:val="22"/>
        </w:rPr>
        <w:t xml:space="preserve">cooperación </w:t>
      </w:r>
      <w:r w:rsidR="008C4A23" w:rsidRPr="00A4375B">
        <w:rPr>
          <w:rFonts w:ascii="Tahoma" w:hAnsi="Tahoma" w:cs="Tahoma"/>
          <w:b/>
          <w:bCs/>
          <w:sz w:val="22"/>
          <w:szCs w:val="22"/>
        </w:rPr>
        <w:t>externa de</w:t>
      </w:r>
      <w:r w:rsidRPr="00A4375B">
        <w:rPr>
          <w:rFonts w:ascii="Tahoma" w:hAnsi="Tahoma" w:cs="Tahoma"/>
          <w:b/>
          <w:bCs/>
          <w:sz w:val="22"/>
          <w:szCs w:val="22"/>
        </w:rPr>
        <w:t xml:space="preserve"> apoyo al sector</w:t>
      </w:r>
      <w:r w:rsidRPr="00A4375B">
        <w:rPr>
          <w:rFonts w:ascii="Tahoma" w:hAnsi="Tahoma" w:cs="Tahoma"/>
          <w:sz w:val="22"/>
          <w:szCs w:val="22"/>
        </w:rPr>
        <w:t xml:space="preserve">: serán seleccionados por el </w:t>
      </w:r>
      <w:proofErr w:type="gramStart"/>
      <w:r w:rsidRPr="00A4375B">
        <w:rPr>
          <w:rFonts w:ascii="Tahoma" w:hAnsi="Tahoma" w:cs="Tahoma"/>
          <w:sz w:val="22"/>
          <w:szCs w:val="22"/>
        </w:rPr>
        <w:t>Ministro</w:t>
      </w:r>
      <w:proofErr w:type="gramEnd"/>
      <w:r w:rsidRPr="00A4375B">
        <w:rPr>
          <w:rFonts w:ascii="Tahoma" w:hAnsi="Tahoma" w:cs="Tahoma"/>
          <w:sz w:val="22"/>
          <w:szCs w:val="22"/>
        </w:rPr>
        <w:t xml:space="preserve"> del MICM, a partir de una terna sometida por la Comisión Mixta</w:t>
      </w:r>
      <w:r w:rsidR="00620803" w:rsidRPr="00A4375B">
        <w:rPr>
          <w:rFonts w:ascii="Tahoma" w:hAnsi="Tahoma" w:cs="Tahoma"/>
          <w:sz w:val="22"/>
          <w:szCs w:val="22"/>
        </w:rPr>
        <w:t>, entre las entidades vinculadas a la operatividad del ministerio</w:t>
      </w:r>
      <w:r w:rsidRPr="00A4375B">
        <w:rPr>
          <w:rFonts w:ascii="Tahoma" w:hAnsi="Tahoma" w:cs="Tahoma"/>
          <w:sz w:val="22"/>
          <w:szCs w:val="22"/>
        </w:rPr>
        <w:t>.</w:t>
      </w:r>
    </w:p>
    <w:p w14:paraId="05E38052" w14:textId="2BD780D1" w:rsidR="00F6626C" w:rsidRPr="00A4375B" w:rsidRDefault="00F6626C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PÁRRAFO I</w:t>
      </w:r>
      <w:r w:rsidR="00783C65" w:rsidRPr="00A4375B">
        <w:rPr>
          <w:rFonts w:ascii="Tahoma" w:hAnsi="Tahoma" w:cs="Tahoma"/>
          <w:b/>
          <w:sz w:val="22"/>
          <w:szCs w:val="22"/>
        </w:rPr>
        <w:t>I</w:t>
      </w:r>
      <w:r w:rsidRPr="00A4375B">
        <w:rPr>
          <w:rFonts w:ascii="Tahoma" w:hAnsi="Tahoma" w:cs="Tahoma"/>
          <w:b/>
          <w:sz w:val="22"/>
          <w:szCs w:val="22"/>
        </w:rPr>
        <w:t xml:space="preserve">I: </w:t>
      </w:r>
      <w:r w:rsidR="00917DFB" w:rsidRPr="00A4375B">
        <w:rPr>
          <w:rFonts w:ascii="Tahoma" w:hAnsi="Tahoma" w:cs="Tahoma"/>
          <w:b/>
          <w:sz w:val="22"/>
          <w:szCs w:val="22"/>
        </w:rPr>
        <w:t>M</w:t>
      </w:r>
      <w:r w:rsidR="00087E8F" w:rsidRPr="00A4375B">
        <w:rPr>
          <w:rFonts w:ascii="Tahoma" w:hAnsi="Tahoma" w:cs="Tahoma"/>
          <w:b/>
          <w:sz w:val="22"/>
          <w:szCs w:val="22"/>
        </w:rPr>
        <w:t xml:space="preserve">arco </w:t>
      </w:r>
      <w:r w:rsidR="00917DFB" w:rsidRPr="00A4375B">
        <w:rPr>
          <w:rFonts w:ascii="Tahoma" w:hAnsi="Tahoma" w:cs="Tahoma"/>
          <w:b/>
          <w:sz w:val="22"/>
          <w:szCs w:val="22"/>
        </w:rPr>
        <w:t>ético. -</w:t>
      </w:r>
      <w:r w:rsidR="00087E8F" w:rsidRPr="00A4375B">
        <w:rPr>
          <w:rFonts w:ascii="Tahoma" w:hAnsi="Tahoma" w:cs="Tahoma"/>
          <w:b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 xml:space="preserve">La actuación de la Comisión Mixta y sus miembros debe estar circunscrita a los principios rectores de la administración </w:t>
      </w:r>
      <w:r w:rsidR="007D3269" w:rsidRPr="00A4375B">
        <w:rPr>
          <w:rFonts w:ascii="Tahoma" w:hAnsi="Tahoma" w:cs="Tahoma"/>
          <w:sz w:val="22"/>
          <w:szCs w:val="22"/>
        </w:rPr>
        <w:t>pública, de</w:t>
      </w:r>
      <w:r w:rsidRPr="00A4375B">
        <w:rPr>
          <w:rFonts w:ascii="Tahoma" w:hAnsi="Tahoma" w:cs="Tahoma"/>
          <w:sz w:val="22"/>
          <w:szCs w:val="22"/>
        </w:rPr>
        <w:t xml:space="preserve"> eficacia, objetividad, igualdad, transparencia, publicidad, coordinación y eficiencia; observa</w:t>
      </w:r>
      <w:r w:rsidR="007D3269" w:rsidRPr="00A4375B">
        <w:rPr>
          <w:rFonts w:ascii="Tahoma" w:hAnsi="Tahoma" w:cs="Tahoma"/>
          <w:sz w:val="22"/>
          <w:szCs w:val="22"/>
        </w:rPr>
        <w:t>n</w:t>
      </w:r>
      <w:r w:rsidRPr="00A4375B">
        <w:rPr>
          <w:rFonts w:ascii="Tahoma" w:hAnsi="Tahoma" w:cs="Tahoma"/>
          <w:sz w:val="22"/>
          <w:szCs w:val="22"/>
        </w:rPr>
        <w:t>do siempre una conducta ética</w:t>
      </w:r>
      <w:r w:rsidR="007D3269" w:rsidRPr="00A4375B">
        <w:rPr>
          <w:rFonts w:ascii="Tahoma" w:hAnsi="Tahoma" w:cs="Tahoma"/>
          <w:sz w:val="22"/>
          <w:szCs w:val="22"/>
        </w:rPr>
        <w:t>,</w:t>
      </w:r>
      <w:r w:rsidRPr="00A4375B">
        <w:rPr>
          <w:rFonts w:ascii="Tahoma" w:hAnsi="Tahoma" w:cs="Tahoma"/>
          <w:sz w:val="22"/>
          <w:szCs w:val="22"/>
        </w:rPr>
        <w:t xml:space="preserve"> de rectitud y honestidad.</w:t>
      </w:r>
    </w:p>
    <w:p w14:paraId="14129C1B" w14:textId="77777777" w:rsidR="00087E8F" w:rsidRPr="00A4375B" w:rsidRDefault="00087E8F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F0615A2" w14:textId="0C0BADAA" w:rsidR="005A2E5A" w:rsidRPr="00A4375B" w:rsidRDefault="00087E8F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 xml:space="preserve">ARTÍCULO TERCERO: </w:t>
      </w:r>
      <w:r w:rsidR="002212AB" w:rsidRPr="00A4375B">
        <w:rPr>
          <w:rFonts w:ascii="Tahoma" w:hAnsi="Tahoma" w:cs="Tahoma"/>
          <w:b/>
          <w:sz w:val="22"/>
          <w:szCs w:val="22"/>
        </w:rPr>
        <w:t xml:space="preserve">Atribuciones </w:t>
      </w:r>
      <w:r w:rsidR="005A2E5A" w:rsidRPr="00A4375B">
        <w:rPr>
          <w:rFonts w:ascii="Tahoma" w:hAnsi="Tahoma" w:cs="Tahoma"/>
          <w:b/>
          <w:sz w:val="22"/>
          <w:szCs w:val="22"/>
        </w:rPr>
        <w:t xml:space="preserve">de la Comisión Mixta de Habilitación. </w:t>
      </w:r>
      <w:r w:rsidR="005A2E5A" w:rsidRPr="00A4375B">
        <w:rPr>
          <w:rFonts w:ascii="Tahoma" w:hAnsi="Tahoma" w:cs="Tahoma"/>
          <w:sz w:val="22"/>
          <w:szCs w:val="22"/>
        </w:rPr>
        <w:t xml:space="preserve"> La Comisión Mixta de Habilitación del MICM tendrá las siguientes </w:t>
      </w:r>
      <w:r w:rsidR="002212AB" w:rsidRPr="00A4375B">
        <w:rPr>
          <w:rFonts w:ascii="Tahoma" w:hAnsi="Tahoma" w:cs="Tahoma"/>
          <w:sz w:val="22"/>
          <w:szCs w:val="22"/>
        </w:rPr>
        <w:t>atribuciones</w:t>
      </w:r>
      <w:r w:rsidR="005A2E5A" w:rsidRPr="00A4375B">
        <w:rPr>
          <w:rFonts w:ascii="Tahoma" w:hAnsi="Tahoma" w:cs="Tahoma"/>
          <w:sz w:val="22"/>
          <w:szCs w:val="22"/>
        </w:rPr>
        <w:t>:</w:t>
      </w:r>
    </w:p>
    <w:p w14:paraId="1778A6CB" w14:textId="77777777" w:rsidR="005A2E5A" w:rsidRPr="00A4375B" w:rsidRDefault="005A2E5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AA38367" w14:textId="0E7D5A6C" w:rsidR="005A2E5A" w:rsidRDefault="005A2E5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lastRenderedPageBreak/>
        <w:t>1. Verificar que las asociaciones que soliciten su habilitación cumplan con las normas técnicas y administrativas que regulen las ASFL del sector de la Industria, el Comercio y las Mipymes (en lo adelante “el sector”), previo a la expedición de la correspondiente licencia de habilitación;</w:t>
      </w:r>
    </w:p>
    <w:p w14:paraId="7A02A318" w14:textId="77777777" w:rsidR="009C4650" w:rsidRPr="00A4375B" w:rsidRDefault="009C4650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CAA5B4C" w14:textId="211F97B2" w:rsidR="009C4650" w:rsidRDefault="005A2E5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>2. Verificar los informes periódicos de seguimiento de las condiciones originales de habilitación y decidir sobre el mantenimiento, o la suspensión temporal o definitiva de la habilitación;</w:t>
      </w:r>
    </w:p>
    <w:p w14:paraId="540B3A64" w14:textId="77777777" w:rsidR="009C4650" w:rsidRPr="00A4375B" w:rsidRDefault="009C4650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3B9D343" w14:textId="5682A966" w:rsidR="005A2E5A" w:rsidRDefault="005A2E5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>3. Colaborar con el MICM en la elaboración y actualización periódica de las Normas Técnicas y Administrativas de Habilitación</w:t>
      </w:r>
      <w:r w:rsidR="009C4650">
        <w:rPr>
          <w:rFonts w:ascii="Tahoma" w:hAnsi="Tahoma" w:cs="Tahoma"/>
          <w:sz w:val="22"/>
          <w:szCs w:val="22"/>
        </w:rPr>
        <w:t>;</w:t>
      </w:r>
    </w:p>
    <w:p w14:paraId="226B6D3C" w14:textId="77777777" w:rsidR="009C4650" w:rsidRPr="00A4375B" w:rsidRDefault="009C4650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023001A" w14:textId="5191F3C3" w:rsidR="00A37014" w:rsidRDefault="00E576A9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>4. Conocer y decidir sobre la propuesta correspondiente a la asignación presupuestaria de las asociaciones sin fines de lucro con fondos de este ministerio, para ser sometidas al Centro Nacional de Fomento y Promoción de las Asociaciones sin Fines de Lucro con la recomendación correspondiente; a través del Departamento de Habilitación y Seguimiento a las ASFL</w:t>
      </w:r>
      <w:r w:rsidR="00A37014">
        <w:rPr>
          <w:rFonts w:ascii="Tahoma" w:hAnsi="Tahoma" w:cs="Tahoma"/>
          <w:sz w:val="22"/>
          <w:szCs w:val="22"/>
        </w:rPr>
        <w:t>;</w:t>
      </w:r>
    </w:p>
    <w:p w14:paraId="67414F30" w14:textId="77777777" w:rsidR="00A37014" w:rsidRPr="00A4375B" w:rsidRDefault="00A37014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AEAA1BC" w14:textId="23708AE1" w:rsidR="005A2E5A" w:rsidRPr="00A4375B" w:rsidRDefault="00E576A9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>5</w:t>
      </w:r>
      <w:r w:rsidR="005A2E5A" w:rsidRPr="00A4375B">
        <w:rPr>
          <w:rFonts w:ascii="Tahoma" w:hAnsi="Tahoma" w:cs="Tahoma"/>
          <w:sz w:val="22"/>
          <w:szCs w:val="22"/>
        </w:rPr>
        <w:t xml:space="preserve">. Comunicar todas las normativas aprobadas que se refieran a la habilitación de las ASFL del sector y todos los órganos vinculados. Así mismo, hacer de conocimiento del Centro Nacional de Fomento y Promoción de las ASFL, de las actualizaciones a las normas técnicas y administrativas.   </w:t>
      </w:r>
    </w:p>
    <w:p w14:paraId="7AF303B5" w14:textId="77777777" w:rsidR="005A2E5A" w:rsidRPr="00A4375B" w:rsidRDefault="005A2E5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8FB82F7" w14:textId="59A636C5" w:rsidR="00087E8F" w:rsidRPr="00A4375B" w:rsidRDefault="0089593F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ARTICULO CUARTO:</w:t>
      </w:r>
      <w:r w:rsidRPr="00A4375B">
        <w:rPr>
          <w:rFonts w:ascii="Tahoma" w:hAnsi="Tahoma" w:cs="Tahoma"/>
          <w:sz w:val="22"/>
          <w:szCs w:val="22"/>
        </w:rPr>
        <w:t xml:space="preserve"> </w:t>
      </w:r>
      <w:r w:rsidR="00917DFB" w:rsidRPr="00A4375B">
        <w:rPr>
          <w:rFonts w:ascii="Tahoma" w:hAnsi="Tahoma" w:cs="Tahoma"/>
          <w:b/>
          <w:sz w:val="22"/>
          <w:szCs w:val="22"/>
        </w:rPr>
        <w:t>F</w:t>
      </w:r>
      <w:r w:rsidR="00087E8F" w:rsidRPr="00A4375B">
        <w:rPr>
          <w:rFonts w:ascii="Tahoma" w:hAnsi="Tahoma" w:cs="Tahoma"/>
          <w:b/>
          <w:sz w:val="22"/>
          <w:szCs w:val="22"/>
        </w:rPr>
        <w:t xml:space="preserve">uncionamiento de </w:t>
      </w:r>
      <w:r w:rsidR="0059261D" w:rsidRPr="00A4375B">
        <w:rPr>
          <w:rFonts w:ascii="Tahoma" w:hAnsi="Tahoma" w:cs="Tahoma"/>
          <w:b/>
          <w:sz w:val="22"/>
          <w:szCs w:val="22"/>
        </w:rPr>
        <w:t xml:space="preserve">la Comisión Mixta de </w:t>
      </w:r>
      <w:r w:rsidR="00917DFB" w:rsidRPr="00A4375B">
        <w:rPr>
          <w:rFonts w:ascii="Tahoma" w:hAnsi="Tahoma" w:cs="Tahoma"/>
          <w:b/>
          <w:sz w:val="22"/>
          <w:szCs w:val="22"/>
        </w:rPr>
        <w:t>Habilitación. -</w:t>
      </w:r>
      <w:r w:rsidR="00087E8F" w:rsidRPr="00A4375B">
        <w:rPr>
          <w:rFonts w:ascii="Tahoma" w:hAnsi="Tahoma" w:cs="Tahoma"/>
          <w:b/>
          <w:sz w:val="22"/>
          <w:szCs w:val="22"/>
        </w:rPr>
        <w:t xml:space="preserve"> </w:t>
      </w:r>
      <w:r w:rsidR="00087E8F" w:rsidRPr="00A4375B">
        <w:rPr>
          <w:rFonts w:ascii="Tahoma" w:hAnsi="Tahoma" w:cs="Tahoma"/>
          <w:sz w:val="22"/>
          <w:szCs w:val="22"/>
        </w:rPr>
        <w:t xml:space="preserve">Para ejercer sus atribuciones, la Comisión Mixta funcionará de la siguiente manera: </w:t>
      </w:r>
    </w:p>
    <w:p w14:paraId="3BB3A7AE" w14:textId="77777777" w:rsidR="00087E8F" w:rsidRPr="00A4375B" w:rsidRDefault="00087E8F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68A69074" w14:textId="186B7824" w:rsidR="00620803" w:rsidRPr="00A4375B" w:rsidRDefault="00A80C38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 xml:space="preserve">PÁRRAFO I: </w:t>
      </w:r>
      <w:proofErr w:type="gramStart"/>
      <w:r w:rsidR="00B9191B" w:rsidRPr="00A4375B">
        <w:rPr>
          <w:rFonts w:ascii="Tahoma" w:hAnsi="Tahoma" w:cs="Tahoma"/>
          <w:b/>
          <w:bCs/>
          <w:sz w:val="22"/>
          <w:szCs w:val="22"/>
        </w:rPr>
        <w:t>Presidente</w:t>
      </w:r>
      <w:proofErr w:type="gramEnd"/>
      <w:r w:rsidR="00B9191B" w:rsidRPr="00A4375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20803" w:rsidRPr="00A4375B">
        <w:rPr>
          <w:rFonts w:ascii="Tahoma" w:hAnsi="Tahoma" w:cs="Tahoma"/>
          <w:b/>
          <w:bCs/>
          <w:sz w:val="22"/>
          <w:szCs w:val="22"/>
        </w:rPr>
        <w:t>y secretario</w:t>
      </w:r>
      <w:r w:rsidR="00620803" w:rsidRPr="00A4375B">
        <w:rPr>
          <w:rFonts w:ascii="Tahoma" w:hAnsi="Tahoma" w:cs="Tahoma"/>
          <w:sz w:val="22"/>
          <w:szCs w:val="22"/>
        </w:rPr>
        <w:t xml:space="preserve">: </w:t>
      </w:r>
      <w:r w:rsidR="00EB2D4B" w:rsidRPr="00A4375B">
        <w:rPr>
          <w:rFonts w:ascii="Tahoma" w:hAnsi="Tahoma" w:cs="Tahoma"/>
          <w:sz w:val="22"/>
          <w:szCs w:val="22"/>
        </w:rPr>
        <w:t xml:space="preserve">La </w:t>
      </w:r>
      <w:r w:rsidR="00620803" w:rsidRPr="00A4375B">
        <w:rPr>
          <w:rFonts w:ascii="Tahoma" w:hAnsi="Tahoma" w:cs="Tahoma"/>
          <w:sz w:val="22"/>
          <w:szCs w:val="22"/>
        </w:rPr>
        <w:t xml:space="preserve">Comisión Mixta será presidida por el Director de la Dirección de Planificación y Desarrollo del MICM, a su vez fungirá como Secretario el encargado del Departamento de Habilitación y Seguimiento a las ASFL. </w:t>
      </w:r>
    </w:p>
    <w:p w14:paraId="1CD669D3" w14:textId="77777777" w:rsidR="00620803" w:rsidRPr="00A4375B" w:rsidRDefault="00620803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6348F6E" w14:textId="62D7C8EC" w:rsidR="00087E8F" w:rsidRPr="00A4375B" w:rsidRDefault="007D65AA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 xml:space="preserve">PÁRRAFO II: </w:t>
      </w:r>
      <w:r w:rsidR="00917DFB" w:rsidRPr="00A4375B">
        <w:rPr>
          <w:rFonts w:ascii="Tahoma" w:hAnsi="Tahoma" w:cs="Tahoma"/>
          <w:b/>
          <w:sz w:val="22"/>
          <w:szCs w:val="22"/>
        </w:rPr>
        <w:t>Reuniones. -</w:t>
      </w:r>
      <w:r w:rsidR="00A80C38" w:rsidRPr="00A4375B">
        <w:rPr>
          <w:rFonts w:ascii="Tahoma" w:hAnsi="Tahoma" w:cs="Tahoma"/>
          <w:b/>
          <w:sz w:val="22"/>
          <w:szCs w:val="22"/>
        </w:rPr>
        <w:t xml:space="preserve"> </w:t>
      </w:r>
      <w:r w:rsidR="00087E8F" w:rsidRPr="00A4375B">
        <w:rPr>
          <w:rFonts w:ascii="Tahoma" w:hAnsi="Tahoma" w:cs="Tahoma"/>
          <w:sz w:val="22"/>
          <w:szCs w:val="22"/>
        </w:rPr>
        <w:t xml:space="preserve">Se reunirá de manera ordinaria una vez cada dos </w:t>
      </w:r>
      <w:r w:rsidRPr="00A4375B">
        <w:rPr>
          <w:rFonts w:ascii="Tahoma" w:hAnsi="Tahoma" w:cs="Tahoma"/>
          <w:sz w:val="22"/>
          <w:szCs w:val="22"/>
        </w:rPr>
        <w:t xml:space="preserve">(2) </w:t>
      </w:r>
      <w:r w:rsidR="00087E8F" w:rsidRPr="00A4375B">
        <w:rPr>
          <w:rFonts w:ascii="Tahoma" w:hAnsi="Tahoma" w:cs="Tahoma"/>
          <w:sz w:val="22"/>
          <w:szCs w:val="22"/>
        </w:rPr>
        <w:t>meses y de manera extraordinaria las veces que fuere necesario</w:t>
      </w:r>
      <w:r w:rsidR="00252C50" w:rsidRPr="00A4375B">
        <w:rPr>
          <w:rFonts w:ascii="Tahoma" w:hAnsi="Tahoma" w:cs="Tahoma"/>
          <w:sz w:val="22"/>
          <w:szCs w:val="22"/>
        </w:rPr>
        <w:t>, a convocatoria de su presidente</w:t>
      </w:r>
      <w:r w:rsidR="00087E8F" w:rsidRPr="00A4375B">
        <w:rPr>
          <w:rFonts w:ascii="Tahoma" w:hAnsi="Tahoma" w:cs="Tahoma"/>
          <w:sz w:val="22"/>
          <w:szCs w:val="22"/>
        </w:rPr>
        <w:t xml:space="preserve">, para conocer las nuevas solicitudes de habilitación y los informes de seguimiento al mantenimiento de las condiciones de las </w:t>
      </w:r>
      <w:r w:rsidR="00917DFB" w:rsidRPr="00A4375B">
        <w:rPr>
          <w:rFonts w:ascii="Tahoma" w:hAnsi="Tahoma" w:cs="Tahoma"/>
          <w:sz w:val="22"/>
          <w:szCs w:val="22"/>
        </w:rPr>
        <w:t xml:space="preserve">ASFL </w:t>
      </w:r>
      <w:r w:rsidR="00087E8F" w:rsidRPr="00A4375B">
        <w:rPr>
          <w:rFonts w:ascii="Tahoma" w:hAnsi="Tahoma" w:cs="Tahoma"/>
          <w:sz w:val="22"/>
          <w:szCs w:val="22"/>
        </w:rPr>
        <w:t>ya habilitadas.</w:t>
      </w:r>
    </w:p>
    <w:p w14:paraId="388EE9A6" w14:textId="77777777" w:rsidR="00087E8F" w:rsidRPr="00A4375B" w:rsidRDefault="00087E8F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F09362" w14:textId="0B43FCE0" w:rsidR="00087E8F" w:rsidRPr="00A4375B" w:rsidRDefault="00A80C38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 xml:space="preserve">PÁRRAFO </w:t>
      </w:r>
      <w:r w:rsidR="007D65AA" w:rsidRPr="00A4375B">
        <w:rPr>
          <w:rFonts w:ascii="Tahoma" w:hAnsi="Tahoma" w:cs="Tahoma"/>
          <w:b/>
          <w:sz w:val="22"/>
          <w:szCs w:val="22"/>
        </w:rPr>
        <w:t>I</w:t>
      </w:r>
      <w:r w:rsidRPr="00A4375B">
        <w:rPr>
          <w:rFonts w:ascii="Tahoma" w:hAnsi="Tahoma" w:cs="Tahoma"/>
          <w:b/>
          <w:sz w:val="22"/>
          <w:szCs w:val="22"/>
        </w:rPr>
        <w:t xml:space="preserve">II: </w:t>
      </w:r>
      <w:r w:rsidR="000B145E" w:rsidRPr="00A4375B">
        <w:rPr>
          <w:rFonts w:ascii="Tahoma" w:hAnsi="Tahoma" w:cs="Tahoma"/>
          <w:b/>
          <w:sz w:val="22"/>
          <w:szCs w:val="22"/>
        </w:rPr>
        <w:t>C</w:t>
      </w:r>
      <w:r w:rsidR="00917DFB" w:rsidRPr="00A4375B">
        <w:rPr>
          <w:rFonts w:ascii="Tahoma" w:hAnsi="Tahoma" w:cs="Tahoma"/>
          <w:b/>
          <w:sz w:val="22"/>
          <w:szCs w:val="22"/>
        </w:rPr>
        <w:t>onvocatoria. -</w:t>
      </w:r>
      <w:r w:rsidRPr="00A4375B">
        <w:rPr>
          <w:rFonts w:ascii="Tahoma" w:hAnsi="Tahoma" w:cs="Tahoma"/>
          <w:b/>
          <w:sz w:val="22"/>
          <w:szCs w:val="22"/>
        </w:rPr>
        <w:t xml:space="preserve"> </w:t>
      </w:r>
      <w:r w:rsidR="00087E8F" w:rsidRPr="00A4375B">
        <w:rPr>
          <w:rFonts w:ascii="Tahoma" w:hAnsi="Tahoma" w:cs="Tahoma"/>
          <w:sz w:val="22"/>
          <w:szCs w:val="22"/>
        </w:rPr>
        <w:t xml:space="preserve">Corresponde al </w:t>
      </w:r>
      <w:r w:rsidR="00917DFB" w:rsidRPr="00A4375B">
        <w:rPr>
          <w:rFonts w:ascii="Tahoma" w:hAnsi="Tahoma" w:cs="Tahoma"/>
          <w:sz w:val="22"/>
          <w:szCs w:val="22"/>
        </w:rPr>
        <w:t>secretario</w:t>
      </w:r>
      <w:r w:rsidR="00087E8F" w:rsidRPr="00A4375B">
        <w:rPr>
          <w:rFonts w:ascii="Tahoma" w:hAnsi="Tahoma" w:cs="Tahoma"/>
          <w:sz w:val="22"/>
          <w:szCs w:val="22"/>
        </w:rPr>
        <w:t>, a solicitud del presidente, convocar a los miembros, por el medio acordado, con al menos tres (3) días hábiles de anticipación.</w:t>
      </w:r>
    </w:p>
    <w:p w14:paraId="45612CA1" w14:textId="48E2F0C1" w:rsidR="00087E8F" w:rsidRPr="00A4375B" w:rsidRDefault="00A80C38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 xml:space="preserve">PÁRRAFO </w:t>
      </w:r>
      <w:r w:rsidR="007D65AA" w:rsidRPr="00A4375B">
        <w:rPr>
          <w:rFonts w:ascii="Tahoma" w:hAnsi="Tahoma" w:cs="Tahoma"/>
          <w:b/>
          <w:sz w:val="22"/>
          <w:szCs w:val="22"/>
        </w:rPr>
        <w:t>IV</w:t>
      </w:r>
      <w:r w:rsidRPr="00A4375B">
        <w:rPr>
          <w:rFonts w:ascii="Tahoma" w:hAnsi="Tahoma" w:cs="Tahoma"/>
          <w:b/>
          <w:sz w:val="22"/>
          <w:szCs w:val="22"/>
        </w:rPr>
        <w:t xml:space="preserve">: </w:t>
      </w:r>
      <w:r w:rsidR="000B145E" w:rsidRPr="00A4375B">
        <w:rPr>
          <w:rFonts w:ascii="Tahoma" w:hAnsi="Tahoma" w:cs="Tahoma"/>
          <w:b/>
          <w:sz w:val="22"/>
          <w:szCs w:val="22"/>
        </w:rPr>
        <w:t>Q</w:t>
      </w:r>
      <w:r w:rsidR="00CE1EEC" w:rsidRPr="00A4375B">
        <w:rPr>
          <w:rFonts w:ascii="Tahoma" w:hAnsi="Tahoma" w:cs="Tahoma"/>
          <w:b/>
          <w:sz w:val="22"/>
          <w:szCs w:val="22"/>
        </w:rPr>
        <w:t xml:space="preserve">uorum y </w:t>
      </w:r>
      <w:r w:rsidR="00917DFB" w:rsidRPr="00A4375B">
        <w:rPr>
          <w:rFonts w:ascii="Tahoma" w:hAnsi="Tahoma" w:cs="Tahoma"/>
          <w:b/>
          <w:sz w:val="22"/>
          <w:szCs w:val="22"/>
        </w:rPr>
        <w:t>decisiones. -</w:t>
      </w:r>
      <w:r w:rsidRPr="00A4375B">
        <w:rPr>
          <w:rFonts w:ascii="Tahoma" w:hAnsi="Tahoma" w:cs="Tahoma"/>
          <w:b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 xml:space="preserve">Se considerará válido un quorum conformado por la mayoría simple de los miembros o sus representantes. Cada integrante, incluyendo el </w:t>
      </w:r>
      <w:r w:rsidR="00917DFB" w:rsidRPr="00A4375B">
        <w:rPr>
          <w:rFonts w:ascii="Tahoma" w:hAnsi="Tahoma" w:cs="Tahoma"/>
          <w:sz w:val="22"/>
          <w:szCs w:val="22"/>
        </w:rPr>
        <w:t>secretario</w:t>
      </w:r>
      <w:r w:rsidRPr="00A4375B">
        <w:rPr>
          <w:rFonts w:ascii="Tahoma" w:hAnsi="Tahoma" w:cs="Tahoma"/>
          <w:sz w:val="22"/>
          <w:szCs w:val="22"/>
        </w:rPr>
        <w:t xml:space="preserve"> tiene derecho a un voto válido. Las decisiones se adoptarán por mayoría simple.</w:t>
      </w:r>
    </w:p>
    <w:p w14:paraId="27A983CD" w14:textId="77777777" w:rsidR="00A37014" w:rsidRDefault="00A37014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D96DECA" w14:textId="4F87CBFD" w:rsidR="00A80C38" w:rsidRPr="00A4375B" w:rsidRDefault="00A80C38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 xml:space="preserve">PÁRRAFO IV: </w:t>
      </w:r>
      <w:r w:rsidR="000B145E" w:rsidRPr="00A4375B">
        <w:rPr>
          <w:rFonts w:ascii="Tahoma" w:hAnsi="Tahoma" w:cs="Tahoma"/>
          <w:b/>
          <w:sz w:val="22"/>
          <w:szCs w:val="22"/>
        </w:rPr>
        <w:t>A</w:t>
      </w:r>
      <w:r w:rsidR="00917DFB" w:rsidRPr="00A4375B">
        <w:rPr>
          <w:rFonts w:ascii="Tahoma" w:hAnsi="Tahoma" w:cs="Tahoma"/>
          <w:b/>
          <w:sz w:val="22"/>
          <w:szCs w:val="22"/>
        </w:rPr>
        <w:t>ctas. -</w:t>
      </w:r>
      <w:r w:rsidRPr="00A4375B">
        <w:rPr>
          <w:rFonts w:ascii="Tahoma" w:hAnsi="Tahoma" w:cs="Tahoma"/>
          <w:sz w:val="22"/>
          <w:szCs w:val="22"/>
        </w:rPr>
        <w:t xml:space="preserve"> El Secretario levantará un acta por cada sesión celebrada, donde se recogerán los casos conocidos por la Comisión Mixta y las decisiones adoptadas. Las actas </w:t>
      </w:r>
      <w:r w:rsidR="007D65AA" w:rsidRPr="00A4375B">
        <w:rPr>
          <w:rFonts w:ascii="Tahoma" w:hAnsi="Tahoma" w:cs="Tahoma"/>
          <w:sz w:val="22"/>
          <w:szCs w:val="22"/>
        </w:rPr>
        <w:t>serán numeradas</w:t>
      </w:r>
      <w:r w:rsidRPr="00A4375B">
        <w:rPr>
          <w:rFonts w:ascii="Tahoma" w:hAnsi="Tahoma" w:cs="Tahoma"/>
          <w:sz w:val="22"/>
          <w:szCs w:val="22"/>
        </w:rPr>
        <w:t xml:space="preserve"> secuencialmente, firmadas por todos los asistentes y publicadas en el Portal Institucional. Los ejemplares originales permanecerán bajo la custodia del </w:t>
      </w:r>
      <w:r w:rsidR="00226BD6" w:rsidRPr="00A4375B">
        <w:rPr>
          <w:rFonts w:ascii="Tahoma" w:hAnsi="Tahoma" w:cs="Tahoma"/>
          <w:sz w:val="22"/>
          <w:szCs w:val="22"/>
        </w:rPr>
        <w:t>secretario</w:t>
      </w:r>
      <w:r w:rsidRPr="00A4375B">
        <w:rPr>
          <w:rFonts w:ascii="Tahoma" w:hAnsi="Tahoma" w:cs="Tahoma"/>
          <w:sz w:val="22"/>
          <w:szCs w:val="22"/>
        </w:rPr>
        <w:t>.</w:t>
      </w:r>
    </w:p>
    <w:p w14:paraId="3901E51A" w14:textId="77777777" w:rsidR="00F6626C" w:rsidRPr="00A4375B" w:rsidRDefault="00F6626C" w:rsidP="004E692A">
      <w:pPr>
        <w:tabs>
          <w:tab w:val="left" w:pos="9072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7AC008EE" w14:textId="2F8C94A2" w:rsidR="000248EA" w:rsidRPr="00A4375B" w:rsidRDefault="00024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 xml:space="preserve">ARTÍCULO </w:t>
      </w:r>
      <w:r w:rsidR="00DE5703" w:rsidRPr="00A4375B">
        <w:rPr>
          <w:rFonts w:ascii="Tahoma" w:hAnsi="Tahoma" w:cs="Tahoma"/>
          <w:b/>
          <w:sz w:val="22"/>
          <w:szCs w:val="22"/>
        </w:rPr>
        <w:t>SEGUNDO</w:t>
      </w:r>
      <w:r w:rsidRPr="00A4375B">
        <w:rPr>
          <w:rFonts w:ascii="Tahoma" w:hAnsi="Tahoma" w:cs="Tahoma"/>
          <w:b/>
          <w:sz w:val="22"/>
          <w:szCs w:val="22"/>
        </w:rPr>
        <w:t xml:space="preserve">: - </w:t>
      </w:r>
      <w:r w:rsidRPr="00A4375B">
        <w:rPr>
          <w:rFonts w:ascii="Tahoma" w:hAnsi="Tahoma" w:cs="Tahoma"/>
          <w:sz w:val="22"/>
          <w:szCs w:val="22"/>
        </w:rPr>
        <w:t xml:space="preserve">Se </w:t>
      </w:r>
      <w:r w:rsidR="006D7C54" w:rsidRPr="00A4375B">
        <w:rPr>
          <w:rFonts w:ascii="Tahoma" w:hAnsi="Tahoma" w:cs="Tahoma"/>
          <w:sz w:val="22"/>
          <w:szCs w:val="22"/>
        </w:rPr>
        <w:t xml:space="preserve">modifica el </w:t>
      </w:r>
      <w:r w:rsidRPr="00A4375B">
        <w:rPr>
          <w:rFonts w:ascii="Tahoma" w:hAnsi="Tahoma" w:cs="Tahoma"/>
          <w:sz w:val="22"/>
          <w:szCs w:val="22"/>
        </w:rPr>
        <w:t xml:space="preserve">artículo </w:t>
      </w:r>
      <w:r w:rsidR="006D7C54" w:rsidRPr="00A4375B">
        <w:rPr>
          <w:rFonts w:ascii="Tahoma" w:hAnsi="Tahoma" w:cs="Tahoma"/>
          <w:sz w:val="22"/>
          <w:szCs w:val="22"/>
        </w:rPr>
        <w:t>QUINTO</w:t>
      </w:r>
      <w:r w:rsidR="0053577A" w:rsidRPr="00A4375B">
        <w:rPr>
          <w:rFonts w:ascii="Tahoma" w:hAnsi="Tahoma" w:cs="Tahoma"/>
          <w:sz w:val="22"/>
          <w:szCs w:val="22"/>
        </w:rPr>
        <w:t xml:space="preserve"> con el propósito de </w:t>
      </w:r>
      <w:proofErr w:type="gramStart"/>
      <w:r w:rsidR="0053577A" w:rsidRPr="00A4375B">
        <w:rPr>
          <w:rFonts w:ascii="Tahoma" w:hAnsi="Tahoma" w:cs="Tahoma"/>
          <w:sz w:val="22"/>
          <w:szCs w:val="22"/>
        </w:rPr>
        <w:t>que</w:t>
      </w:r>
      <w:proofErr w:type="gramEnd"/>
      <w:r w:rsidR="0053577A" w:rsidRPr="00A4375B">
        <w:rPr>
          <w:rFonts w:ascii="Tahoma" w:hAnsi="Tahoma" w:cs="Tahoma"/>
          <w:sz w:val="22"/>
          <w:szCs w:val="22"/>
        </w:rPr>
        <w:t xml:space="preserve"> en lo adelante, se lea Departamento de Habilitación y Seguimiento a las ASFL en lugar de </w:t>
      </w:r>
      <w:r w:rsidR="003B0429" w:rsidRPr="00A4375B">
        <w:rPr>
          <w:rFonts w:ascii="Tahoma" w:hAnsi="Tahoma" w:cs="Tahoma"/>
          <w:sz w:val="22"/>
          <w:szCs w:val="22"/>
        </w:rPr>
        <w:t>Oficina de Habilitación de Asociaci</w:t>
      </w:r>
      <w:r w:rsidR="001A0B2C" w:rsidRPr="00A4375B">
        <w:rPr>
          <w:rFonts w:ascii="Tahoma" w:hAnsi="Tahoma" w:cs="Tahoma"/>
          <w:sz w:val="22"/>
          <w:szCs w:val="22"/>
        </w:rPr>
        <w:t xml:space="preserve">ones </w:t>
      </w:r>
      <w:r w:rsidR="007E5877" w:rsidRPr="00A4375B">
        <w:rPr>
          <w:rFonts w:ascii="Tahoma" w:hAnsi="Tahoma" w:cs="Tahoma"/>
          <w:sz w:val="22"/>
          <w:szCs w:val="22"/>
        </w:rPr>
        <w:t>S</w:t>
      </w:r>
      <w:r w:rsidR="001A0B2C" w:rsidRPr="00A4375B">
        <w:rPr>
          <w:rFonts w:ascii="Tahoma" w:hAnsi="Tahoma" w:cs="Tahoma"/>
          <w:sz w:val="22"/>
          <w:szCs w:val="22"/>
        </w:rPr>
        <w:t xml:space="preserve">in Fines de Lucro </w:t>
      </w:r>
      <w:r w:rsidRPr="00A4375B">
        <w:rPr>
          <w:rFonts w:ascii="Tahoma" w:hAnsi="Tahoma" w:cs="Tahoma"/>
          <w:sz w:val="22"/>
          <w:szCs w:val="22"/>
        </w:rPr>
        <w:t xml:space="preserve">y </w:t>
      </w:r>
      <w:r w:rsidR="00C8295D" w:rsidRPr="00A4375B">
        <w:rPr>
          <w:rFonts w:ascii="Tahoma" w:hAnsi="Tahoma" w:cs="Tahoma"/>
          <w:sz w:val="22"/>
          <w:szCs w:val="22"/>
        </w:rPr>
        <w:t>lo relativo a</w:t>
      </w:r>
      <w:r w:rsidR="00285743" w:rsidRPr="00A4375B">
        <w:rPr>
          <w:rFonts w:ascii="Tahoma" w:hAnsi="Tahoma" w:cs="Tahoma"/>
          <w:sz w:val="22"/>
          <w:szCs w:val="22"/>
        </w:rPr>
        <w:t xml:space="preserve">l proceso de </w:t>
      </w:r>
      <w:r w:rsidR="007D65AA" w:rsidRPr="00A4375B">
        <w:rPr>
          <w:rFonts w:ascii="Tahoma" w:hAnsi="Tahoma" w:cs="Tahoma"/>
          <w:sz w:val="22"/>
          <w:szCs w:val="22"/>
        </w:rPr>
        <w:t>habilitación, para</w:t>
      </w:r>
      <w:r w:rsidRPr="00A4375B">
        <w:rPr>
          <w:rFonts w:ascii="Tahoma" w:hAnsi="Tahoma" w:cs="Tahoma"/>
          <w:sz w:val="22"/>
          <w:szCs w:val="22"/>
        </w:rPr>
        <w:t xml:space="preserve"> que en lo adelante se lea:</w:t>
      </w:r>
    </w:p>
    <w:p w14:paraId="2C48001F" w14:textId="681F8556" w:rsidR="00180EF6" w:rsidRPr="00A4375B" w:rsidRDefault="00E22F36" w:rsidP="004E692A">
      <w:pPr>
        <w:tabs>
          <w:tab w:val="left" w:pos="51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ab/>
      </w:r>
    </w:p>
    <w:p w14:paraId="34D7B617" w14:textId="0077BDB9" w:rsidR="00D458EA" w:rsidRPr="00A4375B" w:rsidRDefault="00782E2C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ARTÍCULO</w:t>
      </w:r>
      <w:r w:rsidR="00A80C38" w:rsidRPr="00A4375B">
        <w:rPr>
          <w:rFonts w:ascii="Tahoma" w:hAnsi="Tahoma" w:cs="Tahoma"/>
          <w:b/>
          <w:sz w:val="22"/>
          <w:szCs w:val="22"/>
        </w:rPr>
        <w:t xml:space="preserve"> </w:t>
      </w:r>
      <w:r w:rsidR="001B2E05" w:rsidRPr="00A4375B">
        <w:rPr>
          <w:rFonts w:ascii="Tahoma" w:hAnsi="Tahoma" w:cs="Tahoma"/>
          <w:b/>
          <w:sz w:val="22"/>
          <w:szCs w:val="22"/>
        </w:rPr>
        <w:t>QUINTO</w:t>
      </w:r>
      <w:r w:rsidR="00D458EA" w:rsidRPr="00A4375B">
        <w:rPr>
          <w:rFonts w:ascii="Tahoma" w:hAnsi="Tahoma" w:cs="Tahoma"/>
          <w:b/>
          <w:sz w:val="22"/>
          <w:szCs w:val="22"/>
        </w:rPr>
        <w:t xml:space="preserve">: </w:t>
      </w:r>
      <w:r w:rsidRPr="00A4375B">
        <w:rPr>
          <w:rFonts w:ascii="Tahoma" w:hAnsi="Tahoma" w:cs="Tahoma"/>
          <w:b/>
          <w:sz w:val="22"/>
          <w:szCs w:val="22"/>
        </w:rPr>
        <w:t xml:space="preserve">Proceso de </w:t>
      </w:r>
      <w:r w:rsidR="000B145E" w:rsidRPr="00A4375B">
        <w:rPr>
          <w:rFonts w:ascii="Tahoma" w:hAnsi="Tahoma" w:cs="Tahoma"/>
          <w:b/>
          <w:sz w:val="22"/>
          <w:szCs w:val="22"/>
        </w:rPr>
        <w:t>habilitación. -</w:t>
      </w:r>
      <w:r w:rsidRPr="00A4375B">
        <w:rPr>
          <w:rFonts w:ascii="Tahoma" w:hAnsi="Tahoma" w:cs="Tahoma"/>
          <w:sz w:val="22"/>
          <w:szCs w:val="22"/>
        </w:rPr>
        <w:t xml:space="preserve"> </w:t>
      </w:r>
      <w:r w:rsidR="00D458EA" w:rsidRPr="00A4375B">
        <w:rPr>
          <w:rFonts w:ascii="Tahoma" w:hAnsi="Tahoma" w:cs="Tahoma"/>
          <w:sz w:val="22"/>
          <w:szCs w:val="22"/>
        </w:rPr>
        <w:t xml:space="preserve">Las solicitudes de habilitación de las asociaciones sin fines de lucro pertenecientes a los sectores de competencia del MICM deberán ser sometidas ante </w:t>
      </w:r>
      <w:r w:rsidR="001A3DEA" w:rsidRPr="00A4375B">
        <w:rPr>
          <w:rFonts w:ascii="Tahoma" w:hAnsi="Tahoma" w:cs="Tahoma"/>
          <w:sz w:val="22"/>
          <w:szCs w:val="22"/>
        </w:rPr>
        <w:t xml:space="preserve">el Departamento de Habilitación y Seguimiento a las </w:t>
      </w:r>
      <w:r w:rsidR="00B9456D" w:rsidRPr="00A4375B">
        <w:rPr>
          <w:rFonts w:ascii="Tahoma" w:hAnsi="Tahoma" w:cs="Tahoma"/>
          <w:sz w:val="22"/>
          <w:szCs w:val="22"/>
        </w:rPr>
        <w:t>ASFL de</w:t>
      </w:r>
      <w:r w:rsidR="00D458EA" w:rsidRPr="00A4375B">
        <w:rPr>
          <w:rFonts w:ascii="Tahoma" w:hAnsi="Tahoma" w:cs="Tahoma"/>
          <w:sz w:val="22"/>
          <w:szCs w:val="22"/>
        </w:rPr>
        <w:t xml:space="preserve"> este ministerio, debiendo para tales fines depositar los siguientes documentos:</w:t>
      </w:r>
    </w:p>
    <w:p w14:paraId="44EB5227" w14:textId="77777777" w:rsidR="00782E2C" w:rsidRPr="00A4375B" w:rsidRDefault="00782E2C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27161BA" w14:textId="35CF6C56" w:rsidR="00D458EA" w:rsidRDefault="00C3173B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>1</w:t>
      </w:r>
      <w:r w:rsidR="00D458EA" w:rsidRPr="00A4375B">
        <w:rPr>
          <w:rFonts w:ascii="Tahoma" w:hAnsi="Tahoma" w:cs="Tahoma"/>
          <w:sz w:val="22"/>
          <w:szCs w:val="22"/>
        </w:rPr>
        <w:t xml:space="preserve">. Carta de solicitud de habilitación dirigida al Ministerio de Industria, Comercio y </w:t>
      </w:r>
      <w:proofErr w:type="spellStart"/>
      <w:r w:rsidR="00D458EA" w:rsidRPr="00A4375B">
        <w:rPr>
          <w:rFonts w:ascii="Tahoma" w:hAnsi="Tahoma" w:cs="Tahoma"/>
          <w:sz w:val="22"/>
          <w:szCs w:val="22"/>
        </w:rPr>
        <w:t>Mipymes</w:t>
      </w:r>
      <w:proofErr w:type="spellEnd"/>
      <w:r w:rsidR="00D458EA" w:rsidRPr="00A4375B">
        <w:rPr>
          <w:rFonts w:ascii="Tahoma" w:hAnsi="Tahoma" w:cs="Tahoma"/>
          <w:sz w:val="22"/>
          <w:szCs w:val="22"/>
        </w:rPr>
        <w:t>, con atención al</w:t>
      </w:r>
      <w:r w:rsidR="001A3DEA" w:rsidRPr="00A4375B">
        <w:rPr>
          <w:rFonts w:ascii="Tahoma" w:hAnsi="Tahoma" w:cs="Tahoma"/>
          <w:sz w:val="22"/>
          <w:szCs w:val="22"/>
        </w:rPr>
        <w:t xml:space="preserve"> Departamento de Habilitación y Seguimiento a las ASFL</w:t>
      </w:r>
      <w:r w:rsidR="00C8797E" w:rsidRPr="00A4375B">
        <w:rPr>
          <w:rFonts w:ascii="Tahoma" w:hAnsi="Tahoma" w:cs="Tahoma"/>
          <w:sz w:val="22"/>
          <w:szCs w:val="22"/>
        </w:rPr>
        <w:t>, acompañada de:</w:t>
      </w:r>
    </w:p>
    <w:p w14:paraId="717BEF90" w14:textId="77777777" w:rsidR="00CC33AA" w:rsidRPr="00A4375B" w:rsidRDefault="00CC33A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2BF0073" w14:textId="3A73DFB5" w:rsidR="00D458EA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 xml:space="preserve">2. </w:t>
      </w:r>
      <w:r w:rsidRPr="00A4375B">
        <w:rPr>
          <w:rFonts w:ascii="Tahoma" w:hAnsi="Tahoma" w:cs="Tahoma"/>
          <w:b/>
          <w:bCs/>
          <w:sz w:val="22"/>
          <w:szCs w:val="22"/>
        </w:rPr>
        <w:t>Documentos legales</w:t>
      </w:r>
      <w:r w:rsidRPr="00A4375B">
        <w:rPr>
          <w:rFonts w:ascii="Tahoma" w:hAnsi="Tahoma" w:cs="Tahoma"/>
          <w:sz w:val="22"/>
          <w:szCs w:val="22"/>
        </w:rPr>
        <w:t xml:space="preserve">: i) Estatutos de la Organización; </w:t>
      </w:r>
      <w:proofErr w:type="spellStart"/>
      <w:r w:rsidRPr="00A4375B">
        <w:rPr>
          <w:rFonts w:ascii="Tahoma" w:hAnsi="Tahoma" w:cs="Tahoma"/>
          <w:sz w:val="22"/>
          <w:szCs w:val="22"/>
        </w:rPr>
        <w:t>ii</w:t>
      </w:r>
      <w:proofErr w:type="spellEnd"/>
      <w:r w:rsidRPr="00A4375B">
        <w:rPr>
          <w:rFonts w:ascii="Tahoma" w:hAnsi="Tahoma" w:cs="Tahoma"/>
          <w:sz w:val="22"/>
          <w:szCs w:val="22"/>
        </w:rPr>
        <w:t>) Acta de Asamblea</w:t>
      </w:r>
      <w:r w:rsidR="00515F87" w:rsidRPr="00A4375B">
        <w:rPr>
          <w:rFonts w:ascii="Tahoma" w:hAnsi="Tahoma" w:cs="Tahoma"/>
          <w:sz w:val="22"/>
          <w:szCs w:val="22"/>
        </w:rPr>
        <w:t xml:space="preserve"> que designa al representante</w:t>
      </w:r>
      <w:r w:rsidRPr="00A4375B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A4375B">
        <w:rPr>
          <w:rFonts w:ascii="Tahoma" w:hAnsi="Tahoma" w:cs="Tahoma"/>
          <w:sz w:val="22"/>
          <w:szCs w:val="22"/>
        </w:rPr>
        <w:t>iii</w:t>
      </w:r>
      <w:proofErr w:type="spellEnd"/>
      <w:r w:rsidRPr="00A4375B">
        <w:rPr>
          <w:rFonts w:ascii="Tahoma" w:hAnsi="Tahoma" w:cs="Tahoma"/>
          <w:sz w:val="22"/>
          <w:szCs w:val="22"/>
        </w:rPr>
        <w:t>) Decreto de Incorporación</w:t>
      </w:r>
      <w:r w:rsidR="00515F87" w:rsidRPr="00A4375B">
        <w:rPr>
          <w:rFonts w:ascii="Tahoma" w:hAnsi="Tahoma" w:cs="Tahoma"/>
          <w:sz w:val="22"/>
          <w:szCs w:val="22"/>
        </w:rPr>
        <w:t xml:space="preserve"> o resolución de incorporación</w:t>
      </w:r>
      <w:r w:rsidRPr="00A4375B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A4375B">
        <w:rPr>
          <w:rFonts w:ascii="Tahoma" w:hAnsi="Tahoma" w:cs="Tahoma"/>
          <w:sz w:val="22"/>
          <w:szCs w:val="22"/>
        </w:rPr>
        <w:t>iv</w:t>
      </w:r>
      <w:proofErr w:type="spellEnd"/>
      <w:r w:rsidRPr="00A4375B">
        <w:rPr>
          <w:rFonts w:ascii="Tahoma" w:hAnsi="Tahoma" w:cs="Tahoma"/>
          <w:sz w:val="22"/>
          <w:szCs w:val="22"/>
        </w:rPr>
        <w:t>) Relación de la membrecía con los datos generales</w:t>
      </w:r>
      <w:r w:rsidR="000A16F9" w:rsidRPr="00A4375B">
        <w:rPr>
          <w:rFonts w:ascii="Tahoma" w:hAnsi="Tahoma" w:cs="Tahoma"/>
          <w:sz w:val="22"/>
          <w:szCs w:val="22"/>
        </w:rPr>
        <w:t xml:space="preserve"> y copia de cedulas de cada uno</w:t>
      </w:r>
      <w:r w:rsidRPr="00A4375B">
        <w:rPr>
          <w:rFonts w:ascii="Tahoma" w:hAnsi="Tahoma" w:cs="Tahoma"/>
          <w:sz w:val="22"/>
          <w:szCs w:val="22"/>
        </w:rPr>
        <w:t xml:space="preserve">; v) Certificación original de la Dirección General de </w:t>
      </w:r>
      <w:r w:rsidR="00B2388A" w:rsidRPr="00A4375B">
        <w:rPr>
          <w:rFonts w:ascii="Tahoma" w:hAnsi="Tahoma" w:cs="Tahoma"/>
          <w:sz w:val="22"/>
          <w:szCs w:val="22"/>
        </w:rPr>
        <w:t>I</w:t>
      </w:r>
      <w:r w:rsidRPr="00A4375B">
        <w:rPr>
          <w:rFonts w:ascii="Tahoma" w:hAnsi="Tahoma" w:cs="Tahoma"/>
          <w:sz w:val="22"/>
          <w:szCs w:val="22"/>
        </w:rPr>
        <w:t xml:space="preserve">mpuestos Internos </w:t>
      </w:r>
      <w:r w:rsidR="00B2388A" w:rsidRPr="00A4375B">
        <w:rPr>
          <w:rFonts w:ascii="Tahoma" w:hAnsi="Tahoma" w:cs="Tahoma"/>
          <w:sz w:val="22"/>
          <w:szCs w:val="22"/>
        </w:rPr>
        <w:t>DGII</w:t>
      </w:r>
      <w:r w:rsidRPr="00A4375B">
        <w:rPr>
          <w:rFonts w:ascii="Tahoma" w:hAnsi="Tahoma" w:cs="Tahoma"/>
          <w:sz w:val="22"/>
          <w:szCs w:val="22"/>
        </w:rPr>
        <w:t>, donde const</w:t>
      </w:r>
      <w:r w:rsidR="00B2388A" w:rsidRPr="00A4375B">
        <w:rPr>
          <w:rFonts w:ascii="Tahoma" w:hAnsi="Tahoma" w:cs="Tahoma"/>
          <w:sz w:val="22"/>
          <w:szCs w:val="22"/>
        </w:rPr>
        <w:t>e</w:t>
      </w:r>
      <w:r w:rsidRPr="00A4375B">
        <w:rPr>
          <w:rFonts w:ascii="Tahoma" w:hAnsi="Tahoma" w:cs="Tahoma"/>
          <w:sz w:val="22"/>
          <w:szCs w:val="22"/>
        </w:rPr>
        <w:t xml:space="preserve"> que se encuentra al día en el cumplimiento de sus obligaciones a la fecha de la solicitud; </w:t>
      </w:r>
    </w:p>
    <w:p w14:paraId="0A59E5BE" w14:textId="77777777" w:rsidR="00CC33AA" w:rsidRPr="00A4375B" w:rsidRDefault="00CC33A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4811A7C" w14:textId="738D6706" w:rsidR="00D458EA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 xml:space="preserve">3. </w:t>
      </w:r>
      <w:r w:rsidRPr="00A4375B">
        <w:rPr>
          <w:rFonts w:ascii="Tahoma" w:hAnsi="Tahoma" w:cs="Tahoma"/>
          <w:b/>
          <w:bCs/>
          <w:sz w:val="22"/>
          <w:szCs w:val="22"/>
        </w:rPr>
        <w:t>Documentos Administrativos</w:t>
      </w:r>
      <w:r w:rsidRPr="00A4375B">
        <w:rPr>
          <w:rFonts w:ascii="Tahoma" w:hAnsi="Tahoma" w:cs="Tahoma"/>
          <w:sz w:val="22"/>
          <w:szCs w:val="22"/>
        </w:rPr>
        <w:t xml:space="preserve">: i) Plan estratégico de la organización; </w:t>
      </w:r>
      <w:proofErr w:type="spellStart"/>
      <w:r w:rsidRPr="00A4375B">
        <w:rPr>
          <w:rFonts w:ascii="Tahoma" w:hAnsi="Tahoma" w:cs="Tahoma"/>
          <w:sz w:val="22"/>
          <w:szCs w:val="22"/>
        </w:rPr>
        <w:t>ii</w:t>
      </w:r>
      <w:proofErr w:type="spellEnd"/>
      <w:r w:rsidRPr="00A4375B">
        <w:rPr>
          <w:rFonts w:ascii="Tahoma" w:hAnsi="Tahoma" w:cs="Tahoma"/>
          <w:sz w:val="22"/>
          <w:szCs w:val="22"/>
        </w:rPr>
        <w:t>) Plan de</w:t>
      </w:r>
      <w:r w:rsidR="00B2388A" w:rsidRPr="00A4375B">
        <w:rPr>
          <w:rFonts w:ascii="Tahoma" w:hAnsi="Tahoma" w:cs="Tahoma"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 xml:space="preserve">trabajo anual; </w:t>
      </w:r>
      <w:proofErr w:type="spellStart"/>
      <w:r w:rsidRPr="00A4375B">
        <w:rPr>
          <w:rFonts w:ascii="Tahoma" w:hAnsi="Tahoma" w:cs="Tahoma"/>
          <w:sz w:val="22"/>
          <w:szCs w:val="22"/>
        </w:rPr>
        <w:t>iii</w:t>
      </w:r>
      <w:proofErr w:type="spellEnd"/>
      <w:r w:rsidRPr="00A4375B">
        <w:rPr>
          <w:rFonts w:ascii="Tahoma" w:hAnsi="Tahoma" w:cs="Tahoma"/>
          <w:sz w:val="22"/>
          <w:szCs w:val="22"/>
        </w:rPr>
        <w:t xml:space="preserve">) Presupuesto anual, </w:t>
      </w:r>
      <w:r w:rsidR="00B2388A" w:rsidRPr="00A4375B">
        <w:rPr>
          <w:rFonts w:ascii="Tahoma" w:hAnsi="Tahoma" w:cs="Tahoma"/>
          <w:sz w:val="22"/>
          <w:szCs w:val="22"/>
        </w:rPr>
        <w:t xml:space="preserve">con </w:t>
      </w:r>
      <w:r w:rsidRPr="00A4375B">
        <w:rPr>
          <w:rFonts w:ascii="Tahoma" w:hAnsi="Tahoma" w:cs="Tahoma"/>
          <w:sz w:val="22"/>
          <w:szCs w:val="22"/>
        </w:rPr>
        <w:t>los tres últimos ejercicios presupuestarios</w:t>
      </w:r>
      <w:r w:rsidR="00782E2C" w:rsidRPr="00A4375B">
        <w:rPr>
          <w:rFonts w:ascii="Tahoma" w:hAnsi="Tahoma" w:cs="Tahoma"/>
          <w:sz w:val="22"/>
          <w:szCs w:val="22"/>
        </w:rPr>
        <w:t xml:space="preserve"> (no aplica para AS</w:t>
      </w:r>
      <w:r w:rsidR="00B2388A" w:rsidRPr="00A4375B">
        <w:rPr>
          <w:rFonts w:ascii="Tahoma" w:hAnsi="Tahoma" w:cs="Tahoma"/>
          <w:sz w:val="22"/>
          <w:szCs w:val="22"/>
        </w:rPr>
        <w:t>F</w:t>
      </w:r>
      <w:r w:rsidR="00782E2C" w:rsidRPr="00A4375B">
        <w:rPr>
          <w:rFonts w:ascii="Tahoma" w:hAnsi="Tahoma" w:cs="Tahoma"/>
          <w:sz w:val="22"/>
          <w:szCs w:val="22"/>
        </w:rPr>
        <w:t>L incorporadas el mismo año de la solicitud);</w:t>
      </w:r>
      <w:r w:rsidR="00B9456D" w:rsidRPr="00A4375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4375B">
        <w:rPr>
          <w:rFonts w:ascii="Tahoma" w:hAnsi="Tahoma" w:cs="Tahoma"/>
          <w:sz w:val="22"/>
          <w:szCs w:val="22"/>
        </w:rPr>
        <w:t>iv</w:t>
      </w:r>
      <w:proofErr w:type="spellEnd"/>
      <w:r w:rsidRPr="00A4375B">
        <w:rPr>
          <w:rFonts w:ascii="Tahoma" w:hAnsi="Tahoma" w:cs="Tahoma"/>
          <w:sz w:val="22"/>
          <w:szCs w:val="22"/>
        </w:rPr>
        <w:t>) Estados Financieros</w:t>
      </w:r>
      <w:r w:rsidR="007E5877" w:rsidRPr="00A4375B">
        <w:rPr>
          <w:rFonts w:ascii="Tahoma" w:hAnsi="Tahoma" w:cs="Tahoma"/>
          <w:sz w:val="22"/>
          <w:szCs w:val="22"/>
        </w:rPr>
        <w:t>;</w:t>
      </w:r>
      <w:r w:rsidR="00B2388A" w:rsidRPr="00A4375B">
        <w:rPr>
          <w:rFonts w:ascii="Tahoma" w:hAnsi="Tahoma" w:cs="Tahoma"/>
          <w:sz w:val="22"/>
          <w:szCs w:val="22"/>
        </w:rPr>
        <w:t xml:space="preserve"> cuando exceda</w:t>
      </w:r>
      <w:r w:rsidR="007E5877" w:rsidRPr="00A4375B">
        <w:rPr>
          <w:rFonts w:ascii="Tahoma" w:hAnsi="Tahoma" w:cs="Tahoma"/>
          <w:sz w:val="22"/>
          <w:szCs w:val="22"/>
        </w:rPr>
        <w:t>n</w:t>
      </w:r>
      <w:r w:rsidR="00B2388A" w:rsidRPr="00A4375B">
        <w:rPr>
          <w:rFonts w:ascii="Tahoma" w:hAnsi="Tahoma" w:cs="Tahoma"/>
          <w:sz w:val="22"/>
          <w:szCs w:val="22"/>
        </w:rPr>
        <w:t xml:space="preserve"> los TRES MILLONES DE PESOS (RD$3,000,000.00),</w:t>
      </w:r>
      <w:r w:rsidRPr="00A4375B">
        <w:rPr>
          <w:rFonts w:ascii="Tahoma" w:hAnsi="Tahoma" w:cs="Tahoma"/>
          <w:sz w:val="22"/>
          <w:szCs w:val="22"/>
        </w:rPr>
        <w:t xml:space="preserve"> </w:t>
      </w:r>
      <w:r w:rsidR="00B2388A" w:rsidRPr="00A4375B">
        <w:rPr>
          <w:rFonts w:ascii="Tahoma" w:hAnsi="Tahoma" w:cs="Tahoma"/>
          <w:sz w:val="22"/>
          <w:szCs w:val="22"/>
        </w:rPr>
        <w:t xml:space="preserve">dichos estados deberán ser </w:t>
      </w:r>
      <w:r w:rsidRPr="00A4375B">
        <w:rPr>
          <w:rFonts w:ascii="Tahoma" w:hAnsi="Tahoma" w:cs="Tahoma"/>
          <w:sz w:val="22"/>
          <w:szCs w:val="22"/>
        </w:rPr>
        <w:t xml:space="preserve">avalados por un Contador </w:t>
      </w:r>
      <w:r w:rsidR="00B2388A" w:rsidRPr="00A4375B">
        <w:rPr>
          <w:rFonts w:ascii="Tahoma" w:hAnsi="Tahoma" w:cs="Tahoma"/>
          <w:sz w:val="22"/>
          <w:szCs w:val="22"/>
        </w:rPr>
        <w:t>P</w:t>
      </w:r>
      <w:r w:rsidRPr="00A4375B">
        <w:rPr>
          <w:rFonts w:ascii="Tahoma" w:hAnsi="Tahoma" w:cs="Tahoma"/>
          <w:sz w:val="22"/>
          <w:szCs w:val="22"/>
        </w:rPr>
        <w:t>úblico Autorizado</w:t>
      </w:r>
      <w:r w:rsidR="00D74E0F" w:rsidRPr="00A4375B">
        <w:rPr>
          <w:rFonts w:ascii="Tahoma" w:hAnsi="Tahoma" w:cs="Tahoma"/>
          <w:sz w:val="22"/>
          <w:szCs w:val="22"/>
        </w:rPr>
        <w:t xml:space="preserve"> (no aplica para AS</w:t>
      </w:r>
      <w:r w:rsidR="00B2388A" w:rsidRPr="00A4375B">
        <w:rPr>
          <w:rFonts w:ascii="Tahoma" w:hAnsi="Tahoma" w:cs="Tahoma"/>
          <w:sz w:val="22"/>
          <w:szCs w:val="22"/>
        </w:rPr>
        <w:t>F</w:t>
      </w:r>
      <w:r w:rsidR="00D74E0F" w:rsidRPr="00A4375B">
        <w:rPr>
          <w:rFonts w:ascii="Tahoma" w:hAnsi="Tahoma" w:cs="Tahoma"/>
          <w:sz w:val="22"/>
          <w:szCs w:val="22"/>
        </w:rPr>
        <w:t>L incorporadas el mismo año de la solicitud)</w:t>
      </w:r>
      <w:r w:rsidRPr="00A4375B">
        <w:rPr>
          <w:rFonts w:ascii="Tahoma" w:hAnsi="Tahoma" w:cs="Tahoma"/>
          <w:sz w:val="22"/>
          <w:szCs w:val="22"/>
        </w:rPr>
        <w:t>;</w:t>
      </w:r>
    </w:p>
    <w:p w14:paraId="77E1F7A9" w14:textId="541C02C8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>4. Si la asociación sin fines de lucro provee servic</w:t>
      </w:r>
      <w:r w:rsidR="00782E2C" w:rsidRPr="00A4375B">
        <w:rPr>
          <w:rFonts w:ascii="Tahoma" w:hAnsi="Tahoma" w:cs="Tahoma"/>
          <w:sz w:val="22"/>
          <w:szCs w:val="22"/>
        </w:rPr>
        <w:t xml:space="preserve">ios a sectores distintos a los </w:t>
      </w:r>
      <w:r w:rsidRPr="00A4375B">
        <w:rPr>
          <w:rFonts w:ascii="Tahoma" w:hAnsi="Tahoma" w:cs="Tahoma"/>
          <w:sz w:val="22"/>
          <w:szCs w:val="22"/>
        </w:rPr>
        <w:t>regulados por el MICM (educación, salud, medio ambiente, etc.), deberá depositar por ante este ministerio las habilitaciones recibidas para cada uno de los sectores en los que interviene;</w:t>
      </w:r>
    </w:p>
    <w:p w14:paraId="748DC017" w14:textId="77777777" w:rsidR="00A37014" w:rsidRDefault="00A37014" w:rsidP="004E692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32E70ED3" w14:textId="2D320F9D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PARRAFO</w:t>
      </w:r>
      <w:r w:rsidR="000A16F9" w:rsidRPr="00A4375B">
        <w:rPr>
          <w:rFonts w:ascii="Tahoma" w:hAnsi="Tahoma" w:cs="Tahoma"/>
          <w:b/>
          <w:sz w:val="22"/>
          <w:szCs w:val="22"/>
        </w:rPr>
        <w:t xml:space="preserve"> I</w:t>
      </w:r>
      <w:r w:rsidRPr="00A4375B">
        <w:rPr>
          <w:rFonts w:ascii="Tahoma" w:hAnsi="Tahoma" w:cs="Tahoma"/>
          <w:b/>
          <w:sz w:val="22"/>
          <w:szCs w:val="22"/>
        </w:rPr>
        <w:t xml:space="preserve">: </w:t>
      </w:r>
      <w:r w:rsidR="006B54D0" w:rsidRPr="00A4375B">
        <w:rPr>
          <w:rFonts w:ascii="Tahoma" w:hAnsi="Tahoma" w:cs="Tahoma"/>
          <w:b/>
          <w:sz w:val="22"/>
          <w:szCs w:val="22"/>
        </w:rPr>
        <w:t>Tiempo. -</w:t>
      </w:r>
      <w:r w:rsidR="00A80C38" w:rsidRPr="00A4375B">
        <w:rPr>
          <w:rFonts w:ascii="Tahoma" w:hAnsi="Tahoma" w:cs="Tahoma"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 xml:space="preserve">Este Ministerio de Industria, Comercio y Mipymes, a través de su </w:t>
      </w:r>
      <w:r w:rsidR="00F4410B" w:rsidRPr="00A4375B">
        <w:rPr>
          <w:rFonts w:ascii="Tahoma" w:hAnsi="Tahoma" w:cs="Tahoma"/>
          <w:sz w:val="22"/>
          <w:szCs w:val="22"/>
        </w:rPr>
        <w:t>Departamento de Habilitación y Seguimiento a las ASFL</w:t>
      </w:r>
      <w:r w:rsidRPr="00A4375B">
        <w:rPr>
          <w:rFonts w:ascii="Tahoma" w:hAnsi="Tahoma" w:cs="Tahoma"/>
          <w:sz w:val="22"/>
          <w:szCs w:val="22"/>
        </w:rPr>
        <w:t xml:space="preserve"> dispondrá de dos (2) meses a part</w:t>
      </w:r>
      <w:r w:rsidR="00782E2C" w:rsidRPr="00A4375B">
        <w:rPr>
          <w:rFonts w:ascii="Tahoma" w:hAnsi="Tahoma" w:cs="Tahoma"/>
          <w:sz w:val="22"/>
          <w:szCs w:val="22"/>
        </w:rPr>
        <w:t>ir de la solicitud para emitir l</w:t>
      </w:r>
      <w:r w:rsidRPr="00A4375B">
        <w:rPr>
          <w:rFonts w:ascii="Tahoma" w:hAnsi="Tahoma" w:cs="Tahoma"/>
          <w:sz w:val="22"/>
          <w:szCs w:val="22"/>
        </w:rPr>
        <w:t xml:space="preserve">a correspondiente licencia </w:t>
      </w:r>
      <w:r w:rsidR="00F4410B" w:rsidRPr="00A4375B">
        <w:rPr>
          <w:rFonts w:ascii="Tahoma" w:hAnsi="Tahoma" w:cs="Tahoma"/>
          <w:sz w:val="22"/>
          <w:szCs w:val="22"/>
        </w:rPr>
        <w:t>de</w:t>
      </w:r>
      <w:r w:rsidRPr="00A4375B">
        <w:rPr>
          <w:rFonts w:ascii="Tahoma" w:hAnsi="Tahoma" w:cs="Tahoma"/>
          <w:sz w:val="22"/>
          <w:szCs w:val="22"/>
        </w:rPr>
        <w:t xml:space="preserve"> habilitación a la asociación sin fines de lucro solicitante.</w:t>
      </w:r>
      <w:r w:rsidR="00C8797E" w:rsidRPr="00A4375B">
        <w:rPr>
          <w:rFonts w:ascii="Tahoma" w:hAnsi="Tahoma" w:cs="Tahoma"/>
          <w:sz w:val="22"/>
          <w:szCs w:val="22"/>
        </w:rPr>
        <w:t xml:space="preserve"> El </w:t>
      </w:r>
      <w:r w:rsidR="00AC4FE7" w:rsidRPr="00A4375B">
        <w:rPr>
          <w:rFonts w:ascii="Tahoma" w:hAnsi="Tahoma" w:cs="Tahoma"/>
          <w:sz w:val="22"/>
          <w:szCs w:val="22"/>
        </w:rPr>
        <w:t xml:space="preserve">Departamento de Habilitación y Seguimiento a las ASFL podrá solicitar otros documentos que considere de lugar durante la evaluación de los expedientes, sin que estos requerimientos sean considerados en el plazo para decidir. </w:t>
      </w:r>
    </w:p>
    <w:p w14:paraId="1007CDA8" w14:textId="77777777" w:rsidR="00087E8F" w:rsidRPr="00A4375B" w:rsidRDefault="00087E8F" w:rsidP="004E692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65307504" w14:textId="35C70232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PARRAFO II:</w:t>
      </w:r>
      <w:r w:rsidRPr="00A4375B">
        <w:rPr>
          <w:rFonts w:ascii="Tahoma" w:hAnsi="Tahoma" w:cs="Tahoma"/>
          <w:sz w:val="22"/>
          <w:szCs w:val="22"/>
        </w:rPr>
        <w:t xml:space="preserve"> </w:t>
      </w:r>
      <w:r w:rsidR="006B54D0" w:rsidRPr="00A4375B">
        <w:rPr>
          <w:rFonts w:ascii="Tahoma" w:hAnsi="Tahoma" w:cs="Tahoma"/>
          <w:b/>
          <w:bCs/>
          <w:sz w:val="22"/>
          <w:szCs w:val="22"/>
        </w:rPr>
        <w:t>R</w:t>
      </w:r>
      <w:r w:rsidR="006B54D0" w:rsidRPr="00A4375B">
        <w:rPr>
          <w:rFonts w:ascii="Tahoma" w:hAnsi="Tahoma" w:cs="Tahoma"/>
          <w:b/>
          <w:sz w:val="22"/>
          <w:szCs w:val="22"/>
        </w:rPr>
        <w:t>echazo. -</w:t>
      </w:r>
      <w:r w:rsidR="00A80C38" w:rsidRPr="00A4375B">
        <w:rPr>
          <w:rFonts w:ascii="Tahoma" w:hAnsi="Tahoma" w:cs="Tahoma"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 xml:space="preserve">En caso de que la solicitud no reúna los requisitos para obtener la habilitación, </w:t>
      </w:r>
      <w:r w:rsidR="00C141C3" w:rsidRPr="00A4375B">
        <w:rPr>
          <w:rFonts w:ascii="Tahoma" w:hAnsi="Tahoma" w:cs="Tahoma"/>
          <w:sz w:val="22"/>
          <w:szCs w:val="22"/>
        </w:rPr>
        <w:t>la Comisión Mixta</w:t>
      </w:r>
      <w:r w:rsidRPr="00A4375B">
        <w:rPr>
          <w:rFonts w:ascii="Tahoma" w:hAnsi="Tahoma" w:cs="Tahoma"/>
          <w:sz w:val="22"/>
          <w:szCs w:val="22"/>
        </w:rPr>
        <w:t xml:space="preserve"> emitirá mediante </w:t>
      </w:r>
      <w:r w:rsidR="00C141C3" w:rsidRPr="00A4375B">
        <w:rPr>
          <w:rFonts w:ascii="Tahoma" w:hAnsi="Tahoma" w:cs="Tahoma"/>
          <w:sz w:val="22"/>
          <w:szCs w:val="22"/>
        </w:rPr>
        <w:t xml:space="preserve">acta </w:t>
      </w:r>
      <w:r w:rsidRPr="00A4375B">
        <w:rPr>
          <w:rFonts w:ascii="Tahoma" w:hAnsi="Tahoma" w:cs="Tahoma"/>
          <w:sz w:val="22"/>
          <w:szCs w:val="22"/>
        </w:rPr>
        <w:t xml:space="preserve">motivada, con indicación de los elementos legales y normativos, así como aquellos aspectos de carácter técnico, material o factico que hayan dada origen al rechazo de la solicitud de la habilitación o la revocación de </w:t>
      </w:r>
      <w:r w:rsidR="00C141C3" w:rsidRPr="00A4375B">
        <w:rPr>
          <w:rFonts w:ascii="Tahoma" w:hAnsi="Tahoma" w:cs="Tahoma"/>
          <w:sz w:val="22"/>
          <w:szCs w:val="22"/>
        </w:rPr>
        <w:t>esta</w:t>
      </w:r>
      <w:r w:rsidRPr="00A4375B">
        <w:rPr>
          <w:rFonts w:ascii="Tahoma" w:hAnsi="Tahoma" w:cs="Tahoma"/>
          <w:sz w:val="22"/>
          <w:szCs w:val="22"/>
        </w:rPr>
        <w:t>, en caso de haber sido concedida previamente.</w:t>
      </w:r>
    </w:p>
    <w:p w14:paraId="2B74DD0D" w14:textId="77777777" w:rsidR="00782E2C" w:rsidRPr="00A4375B" w:rsidRDefault="00782E2C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F05F56B" w14:textId="1AF099E4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>PARRAFO III</w:t>
      </w:r>
      <w:r w:rsidRPr="00A4375B">
        <w:rPr>
          <w:rFonts w:ascii="Tahoma" w:hAnsi="Tahoma" w:cs="Tahoma"/>
          <w:sz w:val="22"/>
          <w:szCs w:val="22"/>
        </w:rPr>
        <w:t xml:space="preserve">: </w:t>
      </w:r>
      <w:r w:rsidR="006B54D0" w:rsidRPr="00A4375B">
        <w:rPr>
          <w:rFonts w:ascii="Tahoma" w:hAnsi="Tahoma" w:cs="Tahoma"/>
          <w:b/>
          <w:bCs/>
          <w:sz w:val="22"/>
          <w:szCs w:val="22"/>
        </w:rPr>
        <w:t>L</w:t>
      </w:r>
      <w:r w:rsidR="00CE1EEC" w:rsidRPr="00A4375B">
        <w:rPr>
          <w:rFonts w:ascii="Tahoma" w:hAnsi="Tahoma" w:cs="Tahoma"/>
          <w:b/>
          <w:sz w:val="22"/>
          <w:szCs w:val="22"/>
        </w:rPr>
        <w:t>egislación aplicable.-</w:t>
      </w:r>
      <w:r w:rsidR="00CE1EEC" w:rsidRPr="00A4375B">
        <w:rPr>
          <w:rFonts w:ascii="Tahoma" w:hAnsi="Tahoma" w:cs="Tahoma"/>
          <w:sz w:val="22"/>
          <w:szCs w:val="22"/>
        </w:rPr>
        <w:t xml:space="preserve"> </w:t>
      </w:r>
      <w:r w:rsidRPr="00A4375B">
        <w:rPr>
          <w:rFonts w:ascii="Tahoma" w:hAnsi="Tahoma" w:cs="Tahoma"/>
          <w:sz w:val="22"/>
          <w:szCs w:val="22"/>
        </w:rPr>
        <w:t>Para todos los aspectos relativos a las condiciones y requisitos para obtener la habilitación, así com</w:t>
      </w:r>
      <w:r w:rsidR="006B54D0" w:rsidRPr="00A4375B">
        <w:rPr>
          <w:rFonts w:ascii="Tahoma" w:hAnsi="Tahoma" w:cs="Tahoma"/>
          <w:sz w:val="22"/>
          <w:szCs w:val="22"/>
        </w:rPr>
        <w:t>o</w:t>
      </w:r>
      <w:r w:rsidRPr="00A4375B">
        <w:rPr>
          <w:rFonts w:ascii="Tahoma" w:hAnsi="Tahoma" w:cs="Tahoma"/>
          <w:sz w:val="22"/>
          <w:szCs w:val="22"/>
        </w:rPr>
        <w:t xml:space="preserve"> su procedimiento, conservación, causas para su denegación y revocación, recursos, sanciones y demás regulaciones aplicables a las asociaciones sin fines de lucro</w:t>
      </w:r>
      <w:r w:rsidR="00C141C3" w:rsidRPr="00A4375B">
        <w:rPr>
          <w:rFonts w:ascii="Tahoma" w:hAnsi="Tahoma" w:cs="Tahoma"/>
          <w:sz w:val="22"/>
          <w:szCs w:val="22"/>
        </w:rPr>
        <w:t>,</w:t>
      </w:r>
      <w:r w:rsidRPr="00A4375B">
        <w:rPr>
          <w:rFonts w:ascii="Tahoma" w:hAnsi="Tahoma" w:cs="Tahoma"/>
          <w:sz w:val="22"/>
          <w:szCs w:val="22"/>
        </w:rPr>
        <w:t xml:space="preserve"> prevalecerán las disposiciones de la Ley No. 122-05, sobre Regulación y Fomento de las Asociaciones Sin Fines de Lucro en la República Dominicana, de fecha ocho (8) de abril del año dos mil cinco (2005) y su reglamento de aplicación, establecido mediante Decreto No. 40-08 de fecha dieciséis (16) de enero del año dos mil ocho (2008).</w:t>
      </w:r>
    </w:p>
    <w:p w14:paraId="3D50FF75" w14:textId="77777777" w:rsidR="00782E2C" w:rsidRPr="00A4375B" w:rsidRDefault="00782E2C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C544D8D" w14:textId="200861ED" w:rsidR="00E22F36" w:rsidRPr="00A4375B" w:rsidRDefault="00E22F36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 xml:space="preserve">ARTÍCULO TERCERO: - </w:t>
      </w:r>
      <w:r w:rsidRPr="00A4375B">
        <w:rPr>
          <w:rFonts w:ascii="Tahoma" w:hAnsi="Tahoma" w:cs="Tahoma"/>
          <w:sz w:val="22"/>
          <w:szCs w:val="22"/>
        </w:rPr>
        <w:t xml:space="preserve">Se modifica el artículo </w:t>
      </w:r>
      <w:r w:rsidR="00B6624E" w:rsidRPr="00A4375B">
        <w:rPr>
          <w:rFonts w:ascii="Tahoma" w:hAnsi="Tahoma" w:cs="Tahoma"/>
          <w:sz w:val="22"/>
          <w:szCs w:val="22"/>
        </w:rPr>
        <w:t xml:space="preserve">OCTAVO para que </w:t>
      </w:r>
      <w:r w:rsidR="00832AB9" w:rsidRPr="00A4375B">
        <w:rPr>
          <w:rFonts w:ascii="Tahoma" w:hAnsi="Tahoma" w:cs="Tahoma"/>
          <w:sz w:val="22"/>
          <w:szCs w:val="22"/>
        </w:rPr>
        <w:t>diga</w:t>
      </w:r>
      <w:r w:rsidR="00B6624E" w:rsidRPr="00A4375B">
        <w:rPr>
          <w:rFonts w:ascii="Tahoma" w:hAnsi="Tahoma" w:cs="Tahoma"/>
          <w:sz w:val="22"/>
          <w:szCs w:val="22"/>
        </w:rPr>
        <w:t xml:space="preserve"> de la manera siguiente: </w:t>
      </w:r>
    </w:p>
    <w:p w14:paraId="692FEA18" w14:textId="77777777" w:rsidR="00E22F36" w:rsidRPr="00A4375B" w:rsidRDefault="00E22F36" w:rsidP="004E692A">
      <w:pPr>
        <w:tabs>
          <w:tab w:val="left" w:pos="5160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ab/>
      </w:r>
    </w:p>
    <w:p w14:paraId="1AC771EE" w14:textId="62E0BA3A" w:rsidR="00343D61" w:rsidRDefault="00E22F36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b/>
          <w:sz w:val="22"/>
          <w:szCs w:val="22"/>
        </w:rPr>
        <w:t xml:space="preserve">ARTÍCULO </w:t>
      </w:r>
      <w:r w:rsidR="00CC7BCD" w:rsidRPr="00A4375B">
        <w:rPr>
          <w:rFonts w:ascii="Tahoma" w:hAnsi="Tahoma" w:cs="Tahoma"/>
          <w:b/>
          <w:sz w:val="22"/>
          <w:szCs w:val="22"/>
        </w:rPr>
        <w:t>OCTAVO</w:t>
      </w:r>
      <w:r w:rsidRPr="00A4375B">
        <w:rPr>
          <w:rFonts w:ascii="Tahoma" w:hAnsi="Tahoma" w:cs="Tahoma"/>
          <w:b/>
          <w:sz w:val="22"/>
          <w:szCs w:val="22"/>
        </w:rPr>
        <w:t xml:space="preserve">: </w:t>
      </w:r>
      <w:r w:rsidR="00CC7BCD" w:rsidRPr="00A4375B">
        <w:rPr>
          <w:rFonts w:ascii="Tahoma" w:hAnsi="Tahoma" w:cs="Tahoma"/>
          <w:b/>
          <w:sz w:val="22"/>
          <w:szCs w:val="22"/>
        </w:rPr>
        <w:t xml:space="preserve">Plazo de subsanación y revocación de </w:t>
      </w:r>
      <w:r w:rsidR="00AC4FE7" w:rsidRPr="00A4375B">
        <w:rPr>
          <w:rFonts w:ascii="Tahoma" w:hAnsi="Tahoma" w:cs="Tahoma"/>
          <w:b/>
          <w:sz w:val="22"/>
          <w:szCs w:val="22"/>
        </w:rPr>
        <w:t>habilitación. -</w:t>
      </w:r>
      <w:r w:rsidR="00CC7BCD" w:rsidRPr="00A4375B">
        <w:rPr>
          <w:rFonts w:ascii="Tahoma" w:hAnsi="Tahoma" w:cs="Tahoma"/>
          <w:sz w:val="22"/>
          <w:szCs w:val="22"/>
        </w:rPr>
        <w:t xml:space="preserve"> En caso de que el Departamento de Habilitación y Seguimiento a las ASFL, compruebe el incumplimiento de las condiciones mínimas requeridas, en alguno de los servicios habilitados, otorgara un plazo no mayor de cuarenta y cinco (45) días para que la asociación sin fines de lucro regularice la situación. En caso de que no obtempere este requerimiento en el plazo señalado, el Departamento de Habilitación y Seguimiento a las ASFL someterá ante la Comisión Mixta una solicitud de </w:t>
      </w:r>
      <w:r w:rsidR="00CC7BCD" w:rsidRPr="00A4375B">
        <w:rPr>
          <w:rFonts w:ascii="Tahoma" w:hAnsi="Tahoma" w:cs="Tahoma"/>
          <w:sz w:val="22"/>
          <w:szCs w:val="22"/>
        </w:rPr>
        <w:lastRenderedPageBreak/>
        <w:t>revocación de la licencia de habilitación, y remitirá un informe al Centro Nacional de Fomento y Promoción de las Asociaciones sin Fines de Lucro dentro de las cuarenta y ocho (48) horas siguientes, conforme al procedimiento previsto por en el artículo 44 de la Ley No. 122-05.</w:t>
      </w:r>
    </w:p>
    <w:p w14:paraId="6255205B" w14:textId="76C7225D" w:rsidR="00CC33AA" w:rsidRDefault="00CC33A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82E3D8E" w14:textId="649CE7CD" w:rsidR="00CC33AA" w:rsidRPr="003A7115" w:rsidRDefault="00CC33AA" w:rsidP="00CC33AA">
      <w:pPr>
        <w:spacing w:line="276" w:lineRule="auto"/>
        <w:jc w:val="both"/>
        <w:rPr>
          <w:rFonts w:ascii="Tahoma" w:eastAsia="Quattrocento" w:hAnsi="Tahoma" w:cs="Tahoma"/>
          <w:color w:val="000000"/>
          <w:sz w:val="22"/>
          <w:szCs w:val="22"/>
          <w:lang w:eastAsia="es-DO"/>
        </w:rPr>
      </w:pPr>
      <w:r w:rsidRPr="003A7115">
        <w:rPr>
          <w:rFonts w:ascii="Tahoma" w:hAnsi="Tahoma" w:cs="Tahoma"/>
          <w:b/>
          <w:color w:val="000000"/>
          <w:sz w:val="22"/>
          <w:szCs w:val="22"/>
          <w:lang w:eastAsia="es-DO"/>
        </w:rPr>
        <w:t>ARTÍCULO</w:t>
      </w:r>
      <w:r w:rsidRPr="003A7115">
        <w:rPr>
          <w:rFonts w:ascii="Tahoma" w:eastAsia="Quattrocento" w:hAnsi="Tahoma" w:cs="Tahoma"/>
          <w:b/>
          <w:color w:val="000000"/>
          <w:sz w:val="22"/>
          <w:szCs w:val="22"/>
          <w:lang w:eastAsia="es-DO"/>
        </w:rPr>
        <w:t xml:space="preserve"> </w:t>
      </w:r>
      <w:r>
        <w:rPr>
          <w:rFonts w:ascii="Tahoma" w:eastAsia="Quattrocento" w:hAnsi="Tahoma" w:cs="Tahoma"/>
          <w:b/>
          <w:color w:val="000000"/>
          <w:sz w:val="22"/>
          <w:szCs w:val="22"/>
          <w:lang w:eastAsia="es-DO"/>
        </w:rPr>
        <w:t>CUARTO</w:t>
      </w:r>
      <w:r w:rsidRPr="003A7115">
        <w:rPr>
          <w:rFonts w:ascii="Tahoma" w:eastAsia="Quattrocento" w:hAnsi="Tahoma" w:cs="Tahoma"/>
          <w:b/>
          <w:color w:val="000000"/>
          <w:sz w:val="22"/>
          <w:szCs w:val="22"/>
          <w:lang w:eastAsia="es-DO"/>
        </w:rPr>
        <w:t>:</w:t>
      </w:r>
      <w:r w:rsidRPr="003A7115">
        <w:rPr>
          <w:rFonts w:ascii="Tahoma" w:eastAsia="Quattrocento" w:hAnsi="Tahoma" w:cs="Tahoma"/>
          <w:color w:val="000000"/>
          <w:sz w:val="22"/>
          <w:szCs w:val="22"/>
          <w:lang w:eastAsia="es-DO"/>
        </w:rPr>
        <w:t xml:space="preserve"> </w:t>
      </w:r>
      <w:r w:rsidRPr="003A7115">
        <w:rPr>
          <w:rFonts w:ascii="Tahoma" w:hAnsi="Tahoma" w:cs="Tahoma"/>
          <w:bCs/>
          <w:color w:val="000000"/>
          <w:sz w:val="22"/>
          <w:szCs w:val="22"/>
          <w:lang w:eastAsia="es-DO"/>
        </w:rPr>
        <w:t>Se ordena a la remisión de</w:t>
      </w:r>
      <w:r w:rsidRPr="003A7115">
        <w:rPr>
          <w:rFonts w:ascii="Tahoma" w:hAnsi="Tahoma" w:cs="Tahoma"/>
          <w:b/>
          <w:bCs/>
          <w:color w:val="000000"/>
          <w:sz w:val="22"/>
          <w:szCs w:val="22"/>
          <w:lang w:eastAsia="es-DO"/>
        </w:rPr>
        <w:t xml:space="preserve"> </w:t>
      </w:r>
      <w:r w:rsidRPr="003A7115">
        <w:rPr>
          <w:rFonts w:ascii="Tahoma" w:hAnsi="Tahoma" w:cs="Tahoma"/>
          <w:color w:val="000000"/>
          <w:sz w:val="22"/>
          <w:szCs w:val="22"/>
          <w:lang w:eastAsia="es-DO"/>
        </w:rPr>
        <w:t>la presente resolución a todos los miembros designados, para su conocimiento y fines de lugar, así como su publicación en la página Web de este Ministerio, en cumplimiento de lo establecido en la Ley General de Libre Acceso a la Información Pública No. 200-04 de fecha 28 de julio del 2004.</w:t>
      </w:r>
    </w:p>
    <w:p w14:paraId="41AE7BA8" w14:textId="77777777" w:rsidR="00343D61" w:rsidRPr="00A4375B" w:rsidRDefault="00343D61" w:rsidP="004E692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06E083C0" w14:textId="1BDE7960" w:rsidR="00D458EA" w:rsidRPr="00A4375B" w:rsidRDefault="00D458EA" w:rsidP="004E692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C33AA">
        <w:rPr>
          <w:rFonts w:ascii="Tahoma" w:hAnsi="Tahoma" w:cs="Tahoma"/>
          <w:b/>
          <w:bCs/>
          <w:sz w:val="22"/>
          <w:szCs w:val="22"/>
        </w:rPr>
        <w:t>DADA</w:t>
      </w:r>
      <w:r w:rsidRPr="00A4375B">
        <w:rPr>
          <w:rFonts w:ascii="Tahoma" w:hAnsi="Tahoma" w:cs="Tahoma"/>
          <w:sz w:val="22"/>
          <w:szCs w:val="22"/>
        </w:rPr>
        <w:t xml:space="preserve"> </w:t>
      </w:r>
      <w:r w:rsidRPr="00CC33AA">
        <w:rPr>
          <w:rFonts w:ascii="Tahoma" w:hAnsi="Tahoma" w:cs="Tahoma"/>
          <w:color w:val="000000"/>
          <w:sz w:val="22"/>
          <w:szCs w:val="22"/>
          <w:lang w:eastAsia="es-DO"/>
        </w:rPr>
        <w:t>en la ciudad de Santo Domingo de Guzmán,</w:t>
      </w:r>
      <w:r w:rsidR="0059261D" w:rsidRPr="00CC33AA">
        <w:rPr>
          <w:rFonts w:ascii="Tahoma" w:hAnsi="Tahoma" w:cs="Tahoma"/>
          <w:color w:val="000000"/>
          <w:sz w:val="22"/>
          <w:szCs w:val="22"/>
          <w:lang w:eastAsia="es-DO"/>
        </w:rPr>
        <w:t xml:space="preserve"> Distrito Nacional, capital de l</w:t>
      </w:r>
      <w:r w:rsidRPr="00CC33AA">
        <w:rPr>
          <w:rFonts w:ascii="Tahoma" w:hAnsi="Tahoma" w:cs="Tahoma"/>
          <w:color w:val="000000"/>
          <w:sz w:val="22"/>
          <w:szCs w:val="22"/>
          <w:lang w:eastAsia="es-DO"/>
        </w:rPr>
        <w:t>a Rep</w:t>
      </w:r>
      <w:r w:rsidR="002126D8" w:rsidRPr="00CC33AA">
        <w:rPr>
          <w:rFonts w:ascii="Tahoma" w:hAnsi="Tahoma" w:cs="Tahoma"/>
          <w:color w:val="000000"/>
          <w:sz w:val="22"/>
          <w:szCs w:val="22"/>
          <w:lang w:eastAsia="es-DO"/>
        </w:rPr>
        <w:t>ú</w:t>
      </w:r>
      <w:r w:rsidRPr="00CC33AA">
        <w:rPr>
          <w:rFonts w:ascii="Tahoma" w:hAnsi="Tahoma" w:cs="Tahoma"/>
          <w:color w:val="000000"/>
          <w:sz w:val="22"/>
          <w:szCs w:val="22"/>
          <w:lang w:eastAsia="es-DO"/>
        </w:rPr>
        <w:t>blic</w:t>
      </w:r>
      <w:r w:rsidR="0059261D" w:rsidRPr="00CC33AA">
        <w:rPr>
          <w:rFonts w:ascii="Tahoma" w:hAnsi="Tahoma" w:cs="Tahoma"/>
          <w:color w:val="000000"/>
          <w:sz w:val="22"/>
          <w:szCs w:val="22"/>
          <w:lang w:eastAsia="es-DO"/>
        </w:rPr>
        <w:t xml:space="preserve">a Dominicana, el día </w:t>
      </w:r>
      <w:r w:rsidR="00CC33AA" w:rsidRPr="00CC33AA">
        <w:rPr>
          <w:rFonts w:ascii="Tahoma" w:hAnsi="Tahoma" w:cs="Tahoma"/>
          <w:color w:val="000000"/>
          <w:sz w:val="22"/>
          <w:szCs w:val="22"/>
          <w:lang w:eastAsia="es-DO"/>
        </w:rPr>
        <w:t>treinta</w:t>
      </w:r>
      <w:r w:rsidRPr="00CC33AA">
        <w:rPr>
          <w:rFonts w:ascii="Tahoma" w:hAnsi="Tahoma" w:cs="Tahoma"/>
          <w:color w:val="000000"/>
          <w:sz w:val="22"/>
          <w:szCs w:val="22"/>
          <w:lang w:eastAsia="es-DO"/>
        </w:rPr>
        <w:t xml:space="preserve"> (</w:t>
      </w:r>
      <w:r w:rsidR="00CC33AA" w:rsidRPr="00CC33AA">
        <w:rPr>
          <w:rFonts w:ascii="Tahoma" w:hAnsi="Tahoma" w:cs="Tahoma"/>
          <w:color w:val="000000"/>
          <w:sz w:val="22"/>
          <w:szCs w:val="22"/>
          <w:lang w:eastAsia="es-DO"/>
        </w:rPr>
        <w:t>30</w:t>
      </w:r>
      <w:r w:rsidRPr="00CC33AA">
        <w:rPr>
          <w:rFonts w:ascii="Tahoma" w:hAnsi="Tahoma" w:cs="Tahoma"/>
          <w:color w:val="000000"/>
          <w:sz w:val="22"/>
          <w:szCs w:val="22"/>
          <w:lang w:eastAsia="es-DO"/>
        </w:rPr>
        <w:t xml:space="preserve">) </w:t>
      </w:r>
      <w:r w:rsidR="0059261D" w:rsidRPr="00CC33AA">
        <w:rPr>
          <w:rFonts w:ascii="Tahoma" w:hAnsi="Tahoma" w:cs="Tahoma"/>
          <w:color w:val="000000"/>
          <w:sz w:val="22"/>
          <w:szCs w:val="22"/>
          <w:lang w:eastAsia="es-DO"/>
        </w:rPr>
        <w:t xml:space="preserve">días del mes de </w:t>
      </w:r>
      <w:r w:rsidR="00CC33AA" w:rsidRPr="00CC33AA">
        <w:rPr>
          <w:rFonts w:ascii="Tahoma" w:hAnsi="Tahoma" w:cs="Tahoma"/>
          <w:color w:val="000000"/>
          <w:sz w:val="22"/>
          <w:szCs w:val="22"/>
          <w:lang w:eastAsia="es-DO"/>
        </w:rPr>
        <w:t xml:space="preserve">abril </w:t>
      </w:r>
      <w:r w:rsidRPr="00CC33AA">
        <w:rPr>
          <w:rFonts w:ascii="Tahoma" w:hAnsi="Tahoma" w:cs="Tahoma"/>
          <w:color w:val="000000"/>
          <w:sz w:val="22"/>
          <w:szCs w:val="22"/>
          <w:lang w:eastAsia="es-DO"/>
        </w:rPr>
        <w:t xml:space="preserve">del </w:t>
      </w:r>
      <w:r w:rsidR="0059261D" w:rsidRPr="00CC33AA">
        <w:rPr>
          <w:rFonts w:ascii="Tahoma" w:hAnsi="Tahoma" w:cs="Tahoma"/>
          <w:color w:val="000000"/>
          <w:sz w:val="22"/>
          <w:szCs w:val="22"/>
          <w:lang w:eastAsia="es-DO"/>
        </w:rPr>
        <w:t xml:space="preserve">año </w:t>
      </w:r>
      <w:r w:rsidRPr="00CC33AA">
        <w:rPr>
          <w:rFonts w:ascii="Tahoma" w:hAnsi="Tahoma" w:cs="Tahoma"/>
          <w:color w:val="000000"/>
          <w:sz w:val="22"/>
          <w:szCs w:val="22"/>
          <w:lang w:eastAsia="es-DO"/>
        </w:rPr>
        <w:t xml:space="preserve">dos mil </w:t>
      </w:r>
      <w:r w:rsidR="0059261D" w:rsidRPr="00CC33AA">
        <w:rPr>
          <w:rFonts w:ascii="Tahoma" w:hAnsi="Tahoma" w:cs="Tahoma"/>
          <w:color w:val="000000"/>
          <w:sz w:val="22"/>
          <w:szCs w:val="22"/>
          <w:lang w:eastAsia="es-DO"/>
        </w:rPr>
        <w:t>veintiuno</w:t>
      </w:r>
      <w:r w:rsidRPr="00CC33AA">
        <w:rPr>
          <w:rFonts w:ascii="Tahoma" w:hAnsi="Tahoma" w:cs="Tahoma"/>
          <w:color w:val="000000"/>
          <w:sz w:val="22"/>
          <w:szCs w:val="22"/>
          <w:lang w:eastAsia="es-DO"/>
        </w:rPr>
        <w:t xml:space="preserve"> (20</w:t>
      </w:r>
      <w:r w:rsidR="0059261D" w:rsidRPr="00CC33AA">
        <w:rPr>
          <w:rFonts w:ascii="Tahoma" w:hAnsi="Tahoma" w:cs="Tahoma"/>
          <w:color w:val="000000"/>
          <w:sz w:val="22"/>
          <w:szCs w:val="22"/>
          <w:lang w:eastAsia="es-DO"/>
        </w:rPr>
        <w:t>2</w:t>
      </w:r>
      <w:r w:rsidRPr="00CC33AA">
        <w:rPr>
          <w:rFonts w:ascii="Tahoma" w:hAnsi="Tahoma" w:cs="Tahoma"/>
          <w:color w:val="000000"/>
          <w:sz w:val="22"/>
          <w:szCs w:val="22"/>
          <w:lang w:eastAsia="es-DO"/>
        </w:rPr>
        <w:t>1).</w:t>
      </w:r>
    </w:p>
    <w:p w14:paraId="42CD4BE0" w14:textId="7B6B36ED" w:rsidR="00926E7B" w:rsidRPr="00A4375B" w:rsidRDefault="00926E7B" w:rsidP="00926E7B">
      <w:pPr>
        <w:pStyle w:val="Cuadrculamedia1-nfasis31"/>
        <w:contextualSpacing/>
        <w:jc w:val="both"/>
        <w:rPr>
          <w:rFonts w:ascii="Tahoma" w:hAnsi="Tahoma" w:cs="Tahoma"/>
          <w:b/>
        </w:rPr>
      </w:pPr>
    </w:p>
    <w:p w14:paraId="5B2719AF" w14:textId="06112485" w:rsidR="00F523E7" w:rsidRPr="00A4375B" w:rsidRDefault="00F523E7" w:rsidP="00926E7B">
      <w:pPr>
        <w:pStyle w:val="Cuadrculamedia1-nfasis31"/>
        <w:contextualSpacing/>
        <w:jc w:val="both"/>
        <w:rPr>
          <w:rFonts w:ascii="Tahoma" w:hAnsi="Tahoma" w:cs="Tahoma"/>
          <w:b/>
        </w:rPr>
      </w:pPr>
    </w:p>
    <w:p w14:paraId="5AB2C2E7" w14:textId="39376E2D" w:rsidR="00F523E7" w:rsidRPr="00A4375B" w:rsidRDefault="00F523E7" w:rsidP="00926E7B">
      <w:pPr>
        <w:pStyle w:val="Cuadrculamedia1-nfasis31"/>
        <w:contextualSpacing/>
        <w:jc w:val="both"/>
        <w:rPr>
          <w:rFonts w:ascii="Tahoma" w:hAnsi="Tahoma" w:cs="Tahoma"/>
          <w:b/>
        </w:rPr>
      </w:pPr>
    </w:p>
    <w:p w14:paraId="1E8A9921" w14:textId="77777777" w:rsidR="004E692A" w:rsidRPr="00A4375B" w:rsidRDefault="004E692A" w:rsidP="00926E7B">
      <w:pPr>
        <w:pStyle w:val="Cuadrculamedia1-nfasis31"/>
        <w:contextualSpacing/>
        <w:jc w:val="both"/>
        <w:rPr>
          <w:rFonts w:ascii="Tahoma" w:hAnsi="Tahoma" w:cs="Tahoma"/>
          <w:b/>
        </w:rPr>
      </w:pPr>
    </w:p>
    <w:p w14:paraId="51C91D15" w14:textId="77777777" w:rsidR="00C37980" w:rsidRPr="00A4375B" w:rsidRDefault="00C37980" w:rsidP="00926E7B">
      <w:pPr>
        <w:pStyle w:val="Cuadrculamedia1-nfasis31"/>
        <w:contextualSpacing/>
        <w:jc w:val="both"/>
        <w:rPr>
          <w:rFonts w:ascii="Tahoma" w:hAnsi="Tahoma" w:cs="Tahoma"/>
          <w:b/>
        </w:rPr>
      </w:pPr>
    </w:p>
    <w:p w14:paraId="58E4B587" w14:textId="77777777" w:rsidR="00926E7B" w:rsidRPr="00A4375B" w:rsidRDefault="00926E7B" w:rsidP="00926E7B">
      <w:pPr>
        <w:contextualSpacing/>
        <w:jc w:val="center"/>
        <w:rPr>
          <w:rFonts w:ascii="Tahoma" w:eastAsia="Times New Roman" w:hAnsi="Tahoma" w:cs="Tahoma"/>
          <w:b/>
          <w:sz w:val="22"/>
          <w:szCs w:val="22"/>
          <w:lang w:eastAsia="es-ES"/>
        </w:rPr>
      </w:pPr>
      <w:r w:rsidRPr="00A4375B">
        <w:rPr>
          <w:rFonts w:ascii="Tahoma" w:eastAsia="Times New Roman" w:hAnsi="Tahoma" w:cs="Tahoma"/>
          <w:b/>
          <w:sz w:val="22"/>
          <w:szCs w:val="22"/>
          <w:lang w:eastAsia="es-ES"/>
        </w:rPr>
        <w:t>VÍCTOR BISONÓ HAZA</w:t>
      </w:r>
    </w:p>
    <w:p w14:paraId="5914DE1F" w14:textId="77777777" w:rsidR="00926E7B" w:rsidRPr="00A4375B" w:rsidRDefault="00926E7B" w:rsidP="00A8146C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A4375B">
        <w:rPr>
          <w:rFonts w:ascii="Tahoma" w:hAnsi="Tahoma" w:cs="Tahoma"/>
          <w:sz w:val="22"/>
          <w:szCs w:val="22"/>
        </w:rPr>
        <w:t>Ministro de Industria, Comercio y Mipymes</w:t>
      </w:r>
    </w:p>
    <w:p w14:paraId="3EC7A610" w14:textId="77777777" w:rsidR="00894AB3" w:rsidRPr="00A4375B" w:rsidRDefault="00EE5556" w:rsidP="00D458E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894AB3" w:rsidRPr="00A4375B" w:rsidSect="00754C9F">
      <w:headerReference w:type="default" r:id="rId8"/>
      <w:footerReference w:type="default" r:id="rId9"/>
      <w:pgSz w:w="12240" w:h="15840"/>
      <w:pgMar w:top="3119" w:right="1440" w:bottom="26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B92A" w14:textId="77777777" w:rsidR="00A074E9" w:rsidRDefault="00A074E9" w:rsidP="007B7FF7">
      <w:r>
        <w:separator/>
      </w:r>
    </w:p>
  </w:endnote>
  <w:endnote w:type="continuationSeparator" w:id="0">
    <w:p w14:paraId="66FE47D0" w14:textId="77777777" w:rsidR="00A074E9" w:rsidRDefault="00A074E9" w:rsidP="007B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1816406490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79C7C7" w14:textId="77777777" w:rsidR="004E692A" w:rsidRPr="00A4375B" w:rsidRDefault="00680C25">
            <w:pPr>
              <w:pStyle w:val="Piedepgina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4375B">
              <w:rPr>
                <w:rFonts w:ascii="Tahoma" w:hAnsi="Tahoma" w:cs="Tahoma"/>
                <w:sz w:val="18"/>
                <w:szCs w:val="18"/>
                <w:lang w:val="es-ES"/>
              </w:rPr>
              <w:t xml:space="preserve">Página </w:t>
            </w:r>
            <w:r w:rsidRPr="00A4375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A4375B">
              <w:rPr>
                <w:rFonts w:ascii="Tahoma" w:hAnsi="Tahoma" w:cs="Tahoma"/>
                <w:b/>
                <w:bCs/>
                <w:sz w:val="18"/>
                <w:szCs w:val="18"/>
              </w:rPr>
              <w:instrText>PAGE</w:instrText>
            </w:r>
            <w:r w:rsidRPr="00A4375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A4375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2</w:t>
            </w:r>
            <w:r w:rsidRPr="00A4375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Pr="00A4375B">
              <w:rPr>
                <w:rFonts w:ascii="Tahoma" w:hAnsi="Tahoma" w:cs="Tahoma"/>
                <w:sz w:val="18"/>
                <w:szCs w:val="18"/>
                <w:lang w:val="es-ES"/>
              </w:rPr>
              <w:t xml:space="preserve"> de </w:t>
            </w:r>
            <w:r w:rsidRPr="00A4375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Pr="00A4375B">
              <w:rPr>
                <w:rFonts w:ascii="Tahoma" w:hAnsi="Tahoma" w:cs="Tahoma"/>
                <w:b/>
                <w:bCs/>
                <w:sz w:val="18"/>
                <w:szCs w:val="18"/>
              </w:rPr>
              <w:instrText>NUMPAGES</w:instrText>
            </w:r>
            <w:r w:rsidRPr="00A4375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A4375B">
              <w:rPr>
                <w:rFonts w:ascii="Tahoma" w:hAnsi="Tahoma" w:cs="Tahoma"/>
                <w:b/>
                <w:bCs/>
                <w:sz w:val="18"/>
                <w:szCs w:val="18"/>
                <w:lang w:val="es-ES"/>
              </w:rPr>
              <w:t>2</w:t>
            </w:r>
            <w:r w:rsidRPr="00A4375B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  <w:p w14:paraId="2F037967" w14:textId="2B8B4EE5" w:rsidR="004E692A" w:rsidRPr="00A4375B" w:rsidRDefault="004E692A" w:rsidP="004E692A">
            <w:pPr>
              <w:pStyle w:val="Sinespaciado"/>
              <w:pBdr>
                <w:top w:val="single" w:sz="4" w:space="1" w:color="auto"/>
              </w:pBdr>
              <w:spacing w:line="276" w:lineRule="auto"/>
              <w:ind w:right="4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  <w:lang w:val="es-ES"/>
              </w:rPr>
            </w:pPr>
            <w:r w:rsidRPr="00A4375B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2021 / </w:t>
            </w:r>
            <w:r w:rsidRPr="00A4375B">
              <w:rPr>
                <w:rFonts w:ascii="Tahoma" w:hAnsi="Tahoma" w:cs="Tahoma"/>
                <w:b/>
                <w:color w:val="000000"/>
                <w:sz w:val="18"/>
                <w:szCs w:val="18"/>
                <w:lang w:val="es-ES"/>
              </w:rPr>
              <w:t xml:space="preserve">RESOLUCION QUE </w:t>
            </w:r>
            <w:r w:rsidRPr="00A4375B">
              <w:rPr>
                <w:rFonts w:ascii="Tahoma" w:hAnsi="Tahoma" w:cs="Tahoma"/>
                <w:b/>
                <w:color w:val="000000"/>
                <w:sz w:val="18"/>
                <w:szCs w:val="18"/>
                <w:lang w:val="es-ES"/>
              </w:rPr>
              <w:t>MODIFICA</w:t>
            </w:r>
            <w:r w:rsidR="00A4375B" w:rsidRPr="00A4375B">
              <w:rPr>
                <w:rFonts w:ascii="Tahoma" w:hAnsi="Tahoma" w:cs="Tahoma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  <w:r w:rsidR="00A4375B" w:rsidRPr="00A4375B">
              <w:rPr>
                <w:rFonts w:ascii="Tahoma" w:hAnsi="Tahoma" w:cs="Tahoma"/>
                <w:b/>
                <w:bCs/>
                <w:sz w:val="18"/>
                <w:szCs w:val="18"/>
              </w:rPr>
              <w:t>LA ESTRUCTURA PARA LA HABILITACIÓN DE LAS ORGANIZACIONES SIN FINES DE LUCRO QUE PRESTEN SERVICIOS EN LOS SECTORES DE COMPETENCIA DEL MINISTERIO DE INDUSTRIA, COMERCIO Y MIPYMES</w:t>
            </w:r>
            <w:r w:rsidR="00A4375B" w:rsidRPr="00A4375B">
              <w:rPr>
                <w:rFonts w:ascii="Tahoma" w:hAnsi="Tahoma" w:cs="Tahoma"/>
                <w:sz w:val="18"/>
                <w:szCs w:val="18"/>
              </w:rPr>
              <w:t>.</w:t>
            </w:r>
            <w:r w:rsidRPr="00A4375B">
              <w:rPr>
                <w:rFonts w:ascii="Tahoma" w:hAnsi="Tahoma" w:cs="Tahoma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14:paraId="3BE6ED72" w14:textId="2F091510" w:rsidR="00680C25" w:rsidRPr="00A4375B" w:rsidRDefault="00EE5556">
            <w:pPr>
              <w:pStyle w:val="Piedepgina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sdtContent>
      </w:sdt>
    </w:sdtContent>
  </w:sdt>
  <w:p w14:paraId="5E24213D" w14:textId="77777777" w:rsidR="00680C25" w:rsidRPr="00A4375B" w:rsidRDefault="00680C25">
    <w:pPr>
      <w:pStyle w:val="Piedepgin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44EF" w14:textId="77777777" w:rsidR="00A074E9" w:rsidRDefault="00A074E9" w:rsidP="007B7FF7">
      <w:r>
        <w:separator/>
      </w:r>
    </w:p>
  </w:footnote>
  <w:footnote w:type="continuationSeparator" w:id="0">
    <w:p w14:paraId="09EAB8EF" w14:textId="77777777" w:rsidR="00A074E9" w:rsidRDefault="00A074E9" w:rsidP="007B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BC1B" w14:textId="7918EEBA" w:rsidR="007B7FF7" w:rsidRDefault="0015296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4E62D687" wp14:editId="58DBFBCE">
          <wp:simplePos x="0" y="0"/>
          <wp:positionH relativeFrom="column">
            <wp:posOffset>-898350</wp:posOffset>
          </wp:positionH>
          <wp:positionV relativeFrom="paragraph">
            <wp:posOffset>-450215</wp:posOffset>
          </wp:positionV>
          <wp:extent cx="7769655" cy="10054848"/>
          <wp:effectExtent l="0" t="0" r="3175" b="381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CABECILLA MICM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655" cy="1005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6E59"/>
    <w:multiLevelType w:val="hybridMultilevel"/>
    <w:tmpl w:val="31B8E95E"/>
    <w:lvl w:ilvl="0" w:tplc="BC9433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647" w:hanging="360"/>
      </w:pPr>
    </w:lvl>
    <w:lvl w:ilvl="2" w:tplc="1C0A001B" w:tentative="1">
      <w:start w:val="1"/>
      <w:numFmt w:val="lowerRoman"/>
      <w:lvlText w:val="%3."/>
      <w:lvlJc w:val="right"/>
      <w:pPr>
        <w:ind w:left="2367" w:hanging="180"/>
      </w:pPr>
    </w:lvl>
    <w:lvl w:ilvl="3" w:tplc="1C0A000F" w:tentative="1">
      <w:start w:val="1"/>
      <w:numFmt w:val="decimal"/>
      <w:lvlText w:val="%4."/>
      <w:lvlJc w:val="left"/>
      <w:pPr>
        <w:ind w:left="3087" w:hanging="360"/>
      </w:pPr>
    </w:lvl>
    <w:lvl w:ilvl="4" w:tplc="1C0A0019" w:tentative="1">
      <w:start w:val="1"/>
      <w:numFmt w:val="lowerLetter"/>
      <w:lvlText w:val="%5."/>
      <w:lvlJc w:val="left"/>
      <w:pPr>
        <w:ind w:left="3807" w:hanging="360"/>
      </w:pPr>
    </w:lvl>
    <w:lvl w:ilvl="5" w:tplc="1C0A001B" w:tentative="1">
      <w:start w:val="1"/>
      <w:numFmt w:val="lowerRoman"/>
      <w:lvlText w:val="%6."/>
      <w:lvlJc w:val="right"/>
      <w:pPr>
        <w:ind w:left="4527" w:hanging="180"/>
      </w:pPr>
    </w:lvl>
    <w:lvl w:ilvl="6" w:tplc="1C0A000F" w:tentative="1">
      <w:start w:val="1"/>
      <w:numFmt w:val="decimal"/>
      <w:lvlText w:val="%7."/>
      <w:lvlJc w:val="left"/>
      <w:pPr>
        <w:ind w:left="5247" w:hanging="360"/>
      </w:pPr>
    </w:lvl>
    <w:lvl w:ilvl="7" w:tplc="1C0A0019" w:tentative="1">
      <w:start w:val="1"/>
      <w:numFmt w:val="lowerLetter"/>
      <w:lvlText w:val="%8."/>
      <w:lvlJc w:val="left"/>
      <w:pPr>
        <w:ind w:left="5967" w:hanging="360"/>
      </w:pPr>
    </w:lvl>
    <w:lvl w:ilvl="8" w:tplc="1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C00B00"/>
    <w:multiLevelType w:val="hybridMultilevel"/>
    <w:tmpl w:val="2780E780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F7"/>
    <w:rsid w:val="00014F64"/>
    <w:rsid w:val="000248EA"/>
    <w:rsid w:val="00053367"/>
    <w:rsid w:val="000836DE"/>
    <w:rsid w:val="00087E8F"/>
    <w:rsid w:val="000A16F9"/>
    <w:rsid w:val="000B145E"/>
    <w:rsid w:val="000D6C3D"/>
    <w:rsid w:val="00121CDF"/>
    <w:rsid w:val="00143275"/>
    <w:rsid w:val="00152963"/>
    <w:rsid w:val="00180EF6"/>
    <w:rsid w:val="001A0B2C"/>
    <w:rsid w:val="001A3DEA"/>
    <w:rsid w:val="001B2E05"/>
    <w:rsid w:val="00206F34"/>
    <w:rsid w:val="00211979"/>
    <w:rsid w:val="002126D8"/>
    <w:rsid w:val="002212AB"/>
    <w:rsid w:val="00226BD6"/>
    <w:rsid w:val="00252C50"/>
    <w:rsid w:val="00285743"/>
    <w:rsid w:val="002A42C8"/>
    <w:rsid w:val="002A740A"/>
    <w:rsid w:val="002F0EF4"/>
    <w:rsid w:val="00321992"/>
    <w:rsid w:val="00334552"/>
    <w:rsid w:val="00343D61"/>
    <w:rsid w:val="0036655E"/>
    <w:rsid w:val="003A373C"/>
    <w:rsid w:val="003B0429"/>
    <w:rsid w:val="003D48A7"/>
    <w:rsid w:val="004072DF"/>
    <w:rsid w:val="00462848"/>
    <w:rsid w:val="00493CAB"/>
    <w:rsid w:val="004B2C5A"/>
    <w:rsid w:val="004B3E5D"/>
    <w:rsid w:val="004C089E"/>
    <w:rsid w:val="004E5D17"/>
    <w:rsid w:val="004E692A"/>
    <w:rsid w:val="00515F87"/>
    <w:rsid w:val="005231C7"/>
    <w:rsid w:val="0053577A"/>
    <w:rsid w:val="0059261D"/>
    <w:rsid w:val="005A2E5A"/>
    <w:rsid w:val="005A720C"/>
    <w:rsid w:val="0061545F"/>
    <w:rsid w:val="00620803"/>
    <w:rsid w:val="00622183"/>
    <w:rsid w:val="00680C25"/>
    <w:rsid w:val="00684949"/>
    <w:rsid w:val="00686F7C"/>
    <w:rsid w:val="00691C54"/>
    <w:rsid w:val="006B54D0"/>
    <w:rsid w:val="006B5D31"/>
    <w:rsid w:val="006D7C54"/>
    <w:rsid w:val="007054F2"/>
    <w:rsid w:val="00754C9F"/>
    <w:rsid w:val="00770EC8"/>
    <w:rsid w:val="00782E2C"/>
    <w:rsid w:val="00783C65"/>
    <w:rsid w:val="007B7FF7"/>
    <w:rsid w:val="007C3CB9"/>
    <w:rsid w:val="007D3269"/>
    <w:rsid w:val="007D3D63"/>
    <w:rsid w:val="007D65AA"/>
    <w:rsid w:val="007E5877"/>
    <w:rsid w:val="0082407E"/>
    <w:rsid w:val="00832AB9"/>
    <w:rsid w:val="00865592"/>
    <w:rsid w:val="0089593F"/>
    <w:rsid w:val="008C4A23"/>
    <w:rsid w:val="00910C37"/>
    <w:rsid w:val="00917DFB"/>
    <w:rsid w:val="00926E7B"/>
    <w:rsid w:val="00940DB0"/>
    <w:rsid w:val="00947B21"/>
    <w:rsid w:val="00964C0C"/>
    <w:rsid w:val="009B74F5"/>
    <w:rsid w:val="009B779F"/>
    <w:rsid w:val="009C236D"/>
    <w:rsid w:val="009C4650"/>
    <w:rsid w:val="009D1E94"/>
    <w:rsid w:val="009D525B"/>
    <w:rsid w:val="009E4564"/>
    <w:rsid w:val="009E4C2C"/>
    <w:rsid w:val="00A074E9"/>
    <w:rsid w:val="00A243BB"/>
    <w:rsid w:val="00A37014"/>
    <w:rsid w:val="00A4375B"/>
    <w:rsid w:val="00A50FCF"/>
    <w:rsid w:val="00A67A8F"/>
    <w:rsid w:val="00A80C38"/>
    <w:rsid w:val="00A8146C"/>
    <w:rsid w:val="00A82D39"/>
    <w:rsid w:val="00A94ACD"/>
    <w:rsid w:val="00AC4FE7"/>
    <w:rsid w:val="00B2388A"/>
    <w:rsid w:val="00B63F05"/>
    <w:rsid w:val="00B6624E"/>
    <w:rsid w:val="00B9191B"/>
    <w:rsid w:val="00B9456D"/>
    <w:rsid w:val="00BA2D2F"/>
    <w:rsid w:val="00BC07A8"/>
    <w:rsid w:val="00BE6676"/>
    <w:rsid w:val="00C13A23"/>
    <w:rsid w:val="00C141C3"/>
    <w:rsid w:val="00C26C3D"/>
    <w:rsid w:val="00C3173B"/>
    <w:rsid w:val="00C37980"/>
    <w:rsid w:val="00C42AA9"/>
    <w:rsid w:val="00C570A5"/>
    <w:rsid w:val="00C72164"/>
    <w:rsid w:val="00C8295D"/>
    <w:rsid w:val="00C8797E"/>
    <w:rsid w:val="00C91B05"/>
    <w:rsid w:val="00C93E52"/>
    <w:rsid w:val="00CA2596"/>
    <w:rsid w:val="00CC21F3"/>
    <w:rsid w:val="00CC33AA"/>
    <w:rsid w:val="00CC7BCD"/>
    <w:rsid w:val="00CE1EEC"/>
    <w:rsid w:val="00D26E5C"/>
    <w:rsid w:val="00D458EA"/>
    <w:rsid w:val="00D74E0F"/>
    <w:rsid w:val="00D77991"/>
    <w:rsid w:val="00D9759B"/>
    <w:rsid w:val="00DC77C1"/>
    <w:rsid w:val="00DD5B29"/>
    <w:rsid w:val="00DE5703"/>
    <w:rsid w:val="00E06181"/>
    <w:rsid w:val="00E22F36"/>
    <w:rsid w:val="00E576A9"/>
    <w:rsid w:val="00E937B5"/>
    <w:rsid w:val="00EB2D4B"/>
    <w:rsid w:val="00ED31A1"/>
    <w:rsid w:val="00F224AB"/>
    <w:rsid w:val="00F4410B"/>
    <w:rsid w:val="00F523E7"/>
    <w:rsid w:val="00F52581"/>
    <w:rsid w:val="00F6626C"/>
    <w:rsid w:val="00F72473"/>
    <w:rsid w:val="00FD6398"/>
    <w:rsid w:val="00FE1FE1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4B9F40"/>
  <w15:chartTrackingRefBased/>
  <w15:docId w15:val="{8BDA373E-1C17-C046-B30F-43AC8A99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FF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FF7"/>
  </w:style>
  <w:style w:type="paragraph" w:styleId="Piedepgina">
    <w:name w:val="footer"/>
    <w:basedOn w:val="Normal"/>
    <w:link w:val="PiedepginaCar"/>
    <w:uiPriority w:val="99"/>
    <w:unhideWhenUsed/>
    <w:rsid w:val="007B7FF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FF7"/>
  </w:style>
  <w:style w:type="paragraph" w:styleId="Textodeglobo">
    <w:name w:val="Balloon Text"/>
    <w:basedOn w:val="Normal"/>
    <w:link w:val="TextodegloboCar"/>
    <w:uiPriority w:val="99"/>
    <w:semiHidden/>
    <w:unhideWhenUsed/>
    <w:rsid w:val="00686F7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F7C"/>
    <w:rPr>
      <w:rFonts w:ascii="Times New Roman" w:eastAsiaTheme="minorEastAsia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2F0E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82E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E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E2C"/>
    <w:rPr>
      <w:rFonts w:eastAsiaTheme="minorEastAsia"/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E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E2C"/>
    <w:rPr>
      <w:rFonts w:eastAsiaTheme="minorEastAsia"/>
      <w:b/>
      <w:bCs/>
      <w:sz w:val="20"/>
      <w:szCs w:val="20"/>
      <w:lang w:val="es-DO"/>
    </w:rPr>
  </w:style>
  <w:style w:type="paragraph" w:customStyle="1" w:styleId="Cuadrculamedia1-nfasis31">
    <w:name w:val="Cuadrícula media 1 - Énfasis 31"/>
    <w:uiPriority w:val="1"/>
    <w:qFormat/>
    <w:rsid w:val="00926E7B"/>
    <w:rPr>
      <w:rFonts w:ascii="Calibri" w:hAnsi="Calibri" w:cs="Times New Roman"/>
      <w:sz w:val="22"/>
      <w:szCs w:val="22"/>
      <w:lang w:val="es-DO"/>
    </w:rPr>
  </w:style>
  <w:style w:type="paragraph" w:styleId="Sinespaciado">
    <w:name w:val="No Spacing"/>
    <w:link w:val="SinespaciadoCar"/>
    <w:uiPriority w:val="1"/>
    <w:qFormat/>
    <w:rsid w:val="004E692A"/>
    <w:rPr>
      <w:rFonts w:eastAsiaTheme="minorHAnsi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E692A"/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E3EB-0C8B-4214-B565-9B407DAF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2498</Words>
  <Characters>13740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Ulises Morlas Pérez</cp:lastModifiedBy>
  <cp:revision>3</cp:revision>
  <cp:lastPrinted>2021-04-27T23:57:00Z</cp:lastPrinted>
  <dcterms:created xsi:type="dcterms:W3CDTF">2021-04-27T23:57:00Z</dcterms:created>
  <dcterms:modified xsi:type="dcterms:W3CDTF">2021-04-28T00:00:00Z</dcterms:modified>
</cp:coreProperties>
</file>