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D2DBA" w14:textId="0306EE2E" w:rsidR="002179CE" w:rsidRPr="009D3AD4" w:rsidRDefault="009D3AD4" w:rsidP="002179CE">
      <w:pPr>
        <w:rPr>
          <w:rFonts w:ascii="Tahoma" w:hAnsi="Tahoma" w:cs="Tahoma"/>
          <w:b/>
          <w:sz w:val="23"/>
          <w:szCs w:val="23"/>
        </w:rPr>
      </w:pPr>
      <w:r w:rsidRPr="009D3AD4">
        <w:rPr>
          <w:rFonts w:ascii="Tahoma" w:hAnsi="Tahoma" w:cs="Tahoma"/>
          <w:b/>
          <w:sz w:val="23"/>
          <w:szCs w:val="23"/>
        </w:rPr>
        <w:t xml:space="preserve">RESOLUCIÓN </w:t>
      </w:r>
      <w:proofErr w:type="gramStart"/>
      <w:r w:rsidR="002179CE" w:rsidRPr="009D3AD4">
        <w:rPr>
          <w:rFonts w:ascii="Tahoma" w:hAnsi="Tahoma" w:cs="Tahoma"/>
          <w:b/>
          <w:sz w:val="23"/>
          <w:szCs w:val="23"/>
        </w:rPr>
        <w:t>No._</w:t>
      </w:r>
      <w:proofErr w:type="gramEnd"/>
      <w:r w:rsidR="002179CE" w:rsidRPr="009D3AD4">
        <w:rPr>
          <w:rFonts w:ascii="Tahoma" w:hAnsi="Tahoma" w:cs="Tahoma"/>
          <w:b/>
          <w:sz w:val="23"/>
          <w:szCs w:val="23"/>
        </w:rPr>
        <w:t>____________.-</w:t>
      </w:r>
    </w:p>
    <w:p w14:paraId="5EA019D3" w14:textId="77777777" w:rsidR="002179CE" w:rsidRPr="009D3AD4" w:rsidRDefault="002179CE" w:rsidP="002179CE">
      <w:pPr>
        <w:rPr>
          <w:rFonts w:ascii="Tahoma" w:hAnsi="Tahoma" w:cs="Tahoma"/>
          <w:b/>
          <w:sz w:val="23"/>
          <w:szCs w:val="23"/>
        </w:rPr>
      </w:pPr>
    </w:p>
    <w:p w14:paraId="3F0BAB03" w14:textId="77777777" w:rsidR="002179CE" w:rsidRPr="009D3AD4" w:rsidRDefault="002179CE" w:rsidP="002179CE">
      <w:pPr>
        <w:jc w:val="center"/>
        <w:rPr>
          <w:rFonts w:ascii="Tahoma" w:hAnsi="Tahoma" w:cs="Tahoma"/>
          <w:sz w:val="23"/>
          <w:szCs w:val="23"/>
        </w:rPr>
      </w:pPr>
      <w:r w:rsidRPr="009D3AD4">
        <w:rPr>
          <w:rFonts w:ascii="Tahoma" w:hAnsi="Tahoma" w:cs="Tahoma"/>
          <w:b/>
          <w:sz w:val="23"/>
          <w:szCs w:val="23"/>
        </w:rPr>
        <w:t>EL MINISTERIO DE INDUSTRIA, COMERCIO Y MIPYMES</w:t>
      </w:r>
    </w:p>
    <w:p w14:paraId="3DAC797E" w14:textId="77777777" w:rsidR="002179CE" w:rsidRPr="009D3AD4" w:rsidRDefault="002179CE" w:rsidP="002179CE">
      <w:pPr>
        <w:jc w:val="center"/>
        <w:rPr>
          <w:rFonts w:ascii="Tahoma" w:hAnsi="Tahoma" w:cs="Tahoma"/>
          <w:sz w:val="23"/>
          <w:szCs w:val="23"/>
        </w:rPr>
      </w:pPr>
    </w:p>
    <w:p w14:paraId="1CBDA3BA" w14:textId="77777777" w:rsidR="002179CE" w:rsidRPr="009D3AD4" w:rsidRDefault="002179CE" w:rsidP="002179CE">
      <w:pPr>
        <w:jc w:val="both"/>
        <w:rPr>
          <w:rFonts w:ascii="Tahoma" w:hAnsi="Tahoma" w:cs="Tahoma"/>
          <w:sz w:val="23"/>
          <w:szCs w:val="23"/>
        </w:rPr>
      </w:pPr>
      <w:r w:rsidRPr="009D3AD4">
        <w:rPr>
          <w:rFonts w:ascii="Tahoma" w:hAnsi="Tahoma" w:cs="Tahoma"/>
          <w:b/>
          <w:sz w:val="23"/>
          <w:szCs w:val="23"/>
        </w:rPr>
        <w:t>CONSIDERANDO:</w:t>
      </w:r>
      <w:r w:rsidRPr="009D3AD4">
        <w:rPr>
          <w:rFonts w:ascii="Tahoma" w:hAnsi="Tahoma" w:cs="Tahoma"/>
          <w:sz w:val="23"/>
          <w:szCs w:val="23"/>
        </w:rPr>
        <w:t xml:space="preserve"> Que de acuerdo con la Ley No.37-17, de fecha cuatro (4) de febrero de dos mil </w:t>
      </w:r>
      <w:proofErr w:type="spellStart"/>
      <w:r w:rsidRPr="009D3AD4">
        <w:rPr>
          <w:rFonts w:ascii="Tahoma" w:hAnsi="Tahoma" w:cs="Tahoma"/>
          <w:sz w:val="23"/>
          <w:szCs w:val="23"/>
        </w:rPr>
        <w:t>diecisiste</w:t>
      </w:r>
      <w:proofErr w:type="spellEnd"/>
      <w:r w:rsidRPr="009D3AD4">
        <w:rPr>
          <w:rFonts w:ascii="Tahoma" w:hAnsi="Tahoma" w:cs="Tahoma"/>
          <w:sz w:val="23"/>
          <w:szCs w:val="23"/>
        </w:rPr>
        <w:t xml:space="preserve"> (2017) (G.O.10901), el Ministerio de Industria, Comercio y </w:t>
      </w:r>
      <w:proofErr w:type="spellStart"/>
      <w:r w:rsidRPr="009D3AD4">
        <w:rPr>
          <w:rFonts w:ascii="Tahoma" w:hAnsi="Tahoma" w:cs="Tahoma"/>
          <w:sz w:val="23"/>
          <w:szCs w:val="23"/>
        </w:rPr>
        <w:t>Mipymes</w:t>
      </w:r>
      <w:proofErr w:type="spellEnd"/>
      <w:r w:rsidRPr="009D3AD4">
        <w:rPr>
          <w:rFonts w:ascii="Tahoma" w:hAnsi="Tahoma" w:cs="Tahoma"/>
          <w:sz w:val="23"/>
          <w:szCs w:val="23"/>
        </w:rPr>
        <w:t xml:space="preserve"> (MICM) es el órgano rector y encargado de la formulación, adopción, seguimiento, evaluación y control de las políticas, estrategias, planes generales, programas, proyectos y servicios de los sectores de la industria, exportaciones, el comercio interno, el comercio exterior, las zonas francas, regímenes especiales y las </w:t>
      </w:r>
      <w:proofErr w:type="spellStart"/>
      <w:r w:rsidRPr="009D3AD4">
        <w:rPr>
          <w:rFonts w:ascii="Tahoma" w:hAnsi="Tahoma" w:cs="Tahoma"/>
          <w:sz w:val="23"/>
          <w:szCs w:val="23"/>
        </w:rPr>
        <w:t>Mipymes</w:t>
      </w:r>
      <w:proofErr w:type="spellEnd"/>
      <w:r w:rsidRPr="009D3AD4">
        <w:rPr>
          <w:rFonts w:ascii="Tahoma" w:hAnsi="Tahoma" w:cs="Tahoma"/>
          <w:sz w:val="23"/>
          <w:szCs w:val="23"/>
        </w:rPr>
        <w:t>, incluida la comercialización, el control y el abastecimiento del mercado de derivados del petróleo y demás combustibles, conforme a los lineamientos y prioridades del Gobierno Central.</w:t>
      </w:r>
    </w:p>
    <w:p w14:paraId="323EDEF4" w14:textId="77777777" w:rsidR="002179CE" w:rsidRPr="009D3AD4" w:rsidRDefault="002179CE" w:rsidP="002179CE">
      <w:pPr>
        <w:jc w:val="both"/>
        <w:rPr>
          <w:rFonts w:ascii="Tahoma" w:hAnsi="Tahoma" w:cs="Tahoma"/>
          <w:sz w:val="23"/>
          <w:szCs w:val="23"/>
        </w:rPr>
      </w:pPr>
    </w:p>
    <w:p w14:paraId="30FBFBF3" w14:textId="77777777" w:rsidR="002179CE" w:rsidRPr="009D3AD4" w:rsidRDefault="002179CE" w:rsidP="002179CE">
      <w:pPr>
        <w:jc w:val="both"/>
        <w:rPr>
          <w:rFonts w:ascii="Tahoma" w:hAnsi="Tahoma" w:cs="Tahoma"/>
          <w:sz w:val="23"/>
          <w:szCs w:val="23"/>
        </w:rPr>
      </w:pPr>
      <w:r w:rsidRPr="009D3AD4">
        <w:rPr>
          <w:rFonts w:ascii="Tahoma" w:hAnsi="Tahoma" w:cs="Tahoma"/>
          <w:b/>
          <w:sz w:val="23"/>
          <w:szCs w:val="23"/>
        </w:rPr>
        <w:t>CONSIDERANDO:</w:t>
      </w:r>
      <w:r w:rsidRPr="009D3AD4">
        <w:rPr>
          <w:rFonts w:ascii="Tahoma" w:hAnsi="Tahoma" w:cs="Tahoma"/>
          <w:sz w:val="23"/>
          <w:szCs w:val="23"/>
        </w:rPr>
        <w:t xml:space="preserve"> Que conforme a lo dispuesto por el artículo 2, numerales 1) y 12) de la Ley No.37-17, el MICM tienes entre sus atribuciones las de establecer la política nacional y aplicar las estrategias para el desarrollo, fomento y competitividad de la industria y el comercio interno; y para ello se encuentra facultado para analizar y decidir, mediante resolución, sobre las solicitudes, caducidad y renovación de las concesiones, licencias, permisos o autorizaciones relativas a los Almacenes Generales de Depósito.</w:t>
      </w:r>
    </w:p>
    <w:p w14:paraId="4DFD73CA" w14:textId="77777777" w:rsidR="002179CE" w:rsidRPr="009D3AD4" w:rsidRDefault="002179CE" w:rsidP="002179CE">
      <w:pPr>
        <w:jc w:val="both"/>
        <w:rPr>
          <w:rFonts w:ascii="Tahoma" w:hAnsi="Tahoma" w:cs="Tahoma"/>
          <w:sz w:val="23"/>
          <w:szCs w:val="23"/>
        </w:rPr>
      </w:pPr>
    </w:p>
    <w:p w14:paraId="0F4FF669" w14:textId="77777777" w:rsidR="002179CE" w:rsidRPr="009D3AD4" w:rsidRDefault="002179CE" w:rsidP="002179CE">
      <w:pPr>
        <w:jc w:val="both"/>
        <w:rPr>
          <w:rFonts w:ascii="Tahoma" w:hAnsi="Tahoma" w:cs="Tahoma"/>
          <w:sz w:val="23"/>
          <w:szCs w:val="23"/>
        </w:rPr>
      </w:pPr>
      <w:r w:rsidRPr="009D3AD4">
        <w:rPr>
          <w:rFonts w:ascii="Tahoma" w:hAnsi="Tahoma" w:cs="Tahoma"/>
          <w:b/>
          <w:sz w:val="23"/>
          <w:szCs w:val="23"/>
        </w:rPr>
        <w:t>CONSIDERANDO:</w:t>
      </w:r>
      <w:r w:rsidRPr="009D3AD4">
        <w:rPr>
          <w:rFonts w:ascii="Tahoma" w:hAnsi="Tahoma" w:cs="Tahoma"/>
          <w:sz w:val="23"/>
          <w:szCs w:val="23"/>
        </w:rPr>
        <w:t xml:space="preserve"> Que de acuerdo con las disposiciones del artículo 13, literal h), del Decreto No.100-18, que establece que el Reglamento Orgánico Funcional del Ministerio de Industria, Comercio y </w:t>
      </w:r>
      <w:proofErr w:type="spellStart"/>
      <w:r w:rsidRPr="009D3AD4">
        <w:rPr>
          <w:rFonts w:ascii="Tahoma" w:hAnsi="Tahoma" w:cs="Tahoma"/>
          <w:sz w:val="23"/>
          <w:szCs w:val="23"/>
        </w:rPr>
        <w:t>Mipymes</w:t>
      </w:r>
      <w:proofErr w:type="spellEnd"/>
      <w:r w:rsidRPr="009D3AD4">
        <w:rPr>
          <w:rFonts w:ascii="Tahoma" w:hAnsi="Tahoma" w:cs="Tahoma"/>
          <w:sz w:val="23"/>
          <w:szCs w:val="23"/>
        </w:rPr>
        <w:t>, de fecha seis (6) de marzo de dos mil dieciocho (2018), faculta al MICM, a través del Viceministerio de Comercio Interno, como encargado de administrar los procesos de creación, habilitación, renovación y extensión de los Almacenes Generales de Depósito a nivel nacional.</w:t>
      </w:r>
    </w:p>
    <w:p w14:paraId="09ACCE73" w14:textId="77777777" w:rsidR="002179CE" w:rsidRPr="009D3AD4" w:rsidRDefault="002179CE" w:rsidP="002179CE">
      <w:pPr>
        <w:jc w:val="both"/>
        <w:rPr>
          <w:rFonts w:ascii="Tahoma" w:hAnsi="Tahoma" w:cs="Tahoma"/>
          <w:sz w:val="23"/>
          <w:szCs w:val="23"/>
        </w:rPr>
      </w:pPr>
    </w:p>
    <w:p w14:paraId="4578BD03" w14:textId="77777777" w:rsidR="002179CE" w:rsidRPr="009D3AD4" w:rsidRDefault="002179CE" w:rsidP="002179CE">
      <w:pPr>
        <w:jc w:val="both"/>
        <w:rPr>
          <w:rFonts w:ascii="Tahoma" w:hAnsi="Tahoma" w:cs="Tahoma"/>
          <w:sz w:val="23"/>
          <w:szCs w:val="23"/>
        </w:rPr>
      </w:pPr>
      <w:r w:rsidRPr="009D3AD4">
        <w:rPr>
          <w:rFonts w:ascii="Tahoma" w:hAnsi="Tahoma" w:cs="Tahoma"/>
          <w:b/>
          <w:sz w:val="23"/>
          <w:szCs w:val="23"/>
        </w:rPr>
        <w:t>CONSIDERANDO:</w:t>
      </w:r>
      <w:r w:rsidRPr="009D3AD4">
        <w:rPr>
          <w:rFonts w:ascii="Tahoma" w:hAnsi="Tahoma" w:cs="Tahoma"/>
          <w:sz w:val="23"/>
          <w:szCs w:val="23"/>
        </w:rPr>
        <w:t xml:space="preserve"> Que los Almacenes Generales de Depósito constituyen instituciones </w:t>
      </w:r>
      <w:proofErr w:type="gramStart"/>
      <w:r w:rsidRPr="009D3AD4">
        <w:rPr>
          <w:rFonts w:ascii="Tahoma" w:hAnsi="Tahoma" w:cs="Tahoma"/>
          <w:sz w:val="23"/>
          <w:szCs w:val="23"/>
        </w:rPr>
        <w:t>fundamentales  para</w:t>
      </w:r>
      <w:proofErr w:type="gramEnd"/>
      <w:r w:rsidRPr="009D3AD4">
        <w:rPr>
          <w:rFonts w:ascii="Tahoma" w:hAnsi="Tahoma" w:cs="Tahoma"/>
          <w:sz w:val="23"/>
          <w:szCs w:val="23"/>
        </w:rPr>
        <w:t xml:space="preserve"> dinamizar la economía de pequeños negocios.</w:t>
      </w:r>
    </w:p>
    <w:p w14:paraId="43F7EE83" w14:textId="77777777" w:rsidR="002179CE" w:rsidRPr="009D3AD4" w:rsidRDefault="002179CE" w:rsidP="002179CE">
      <w:pPr>
        <w:jc w:val="both"/>
        <w:rPr>
          <w:rFonts w:ascii="Tahoma" w:hAnsi="Tahoma" w:cs="Tahoma"/>
          <w:sz w:val="23"/>
          <w:szCs w:val="23"/>
        </w:rPr>
      </w:pPr>
    </w:p>
    <w:p w14:paraId="1985E9F0" w14:textId="77777777" w:rsidR="002179CE" w:rsidRPr="009D3AD4" w:rsidRDefault="002179CE" w:rsidP="002179CE">
      <w:pPr>
        <w:jc w:val="both"/>
        <w:rPr>
          <w:rFonts w:ascii="Tahoma" w:hAnsi="Tahoma" w:cs="Tahoma"/>
          <w:sz w:val="23"/>
          <w:szCs w:val="23"/>
        </w:rPr>
      </w:pPr>
      <w:r w:rsidRPr="009D3AD4">
        <w:rPr>
          <w:rFonts w:ascii="Tahoma" w:hAnsi="Tahoma" w:cs="Tahoma"/>
          <w:b/>
          <w:sz w:val="23"/>
          <w:szCs w:val="23"/>
        </w:rPr>
        <w:t>CONSIDERANDO:</w:t>
      </w:r>
      <w:r w:rsidRPr="009D3AD4">
        <w:rPr>
          <w:rFonts w:ascii="Tahoma" w:hAnsi="Tahoma" w:cs="Tahoma"/>
          <w:sz w:val="23"/>
          <w:szCs w:val="23"/>
        </w:rPr>
        <w:t xml:space="preserve"> Que la Ley No.6186 de Fomento Agrícola, del doce (12) de febrero de mil novecientos sesenta y tres (1963); modificada por la Ley No.497 de fecha veintiocho (28) de octubre de mil </w:t>
      </w:r>
      <w:proofErr w:type="spellStart"/>
      <w:r w:rsidRPr="009D3AD4">
        <w:rPr>
          <w:rFonts w:ascii="Tahoma" w:hAnsi="Tahoma" w:cs="Tahoma"/>
          <w:sz w:val="23"/>
          <w:szCs w:val="23"/>
        </w:rPr>
        <w:t>novecientes</w:t>
      </w:r>
      <w:proofErr w:type="spellEnd"/>
      <w:r w:rsidRPr="009D3AD4">
        <w:rPr>
          <w:rFonts w:ascii="Tahoma" w:hAnsi="Tahoma" w:cs="Tahoma"/>
          <w:sz w:val="23"/>
          <w:szCs w:val="23"/>
        </w:rPr>
        <w:t xml:space="preserve"> sesenta y tres (1963), establece en su artículo 262 que “</w:t>
      </w:r>
      <w:r w:rsidRPr="009D3AD4">
        <w:rPr>
          <w:rFonts w:ascii="Tahoma" w:hAnsi="Tahoma" w:cs="Tahoma"/>
          <w:i/>
          <w:sz w:val="23"/>
          <w:szCs w:val="23"/>
        </w:rPr>
        <w:t xml:space="preserve">se autoriza el establecimiento en el territorio de la República Dominicana de instituciones auxiliares de crédito denominadas “Almacenes Generales de Depósito”, destinadas al depósito de frutos, productos y </w:t>
      </w:r>
      <w:proofErr w:type="spellStart"/>
      <w:r w:rsidRPr="009D3AD4">
        <w:rPr>
          <w:rFonts w:ascii="Tahoma" w:hAnsi="Tahoma" w:cs="Tahoma"/>
          <w:i/>
          <w:sz w:val="23"/>
          <w:szCs w:val="23"/>
        </w:rPr>
        <w:t>mercancias</w:t>
      </w:r>
      <w:proofErr w:type="spellEnd"/>
      <w:r w:rsidRPr="009D3AD4">
        <w:rPr>
          <w:rFonts w:ascii="Tahoma" w:hAnsi="Tahoma" w:cs="Tahoma"/>
          <w:i/>
          <w:sz w:val="23"/>
          <w:szCs w:val="23"/>
        </w:rPr>
        <w:t xml:space="preserve"> apreciables por el peso, por el número o por el volumen, que realizarán las personas que los produzcan o negocian con ellos y tengan su libre disposición</w:t>
      </w:r>
      <w:r w:rsidRPr="009D3AD4">
        <w:rPr>
          <w:rFonts w:ascii="Tahoma" w:hAnsi="Tahoma" w:cs="Tahoma"/>
          <w:sz w:val="23"/>
          <w:szCs w:val="23"/>
        </w:rPr>
        <w:t>”.</w:t>
      </w:r>
    </w:p>
    <w:p w14:paraId="76CDF52C" w14:textId="77777777" w:rsidR="002179CE" w:rsidRPr="009D3AD4" w:rsidRDefault="002179CE" w:rsidP="002179CE">
      <w:pPr>
        <w:jc w:val="both"/>
        <w:rPr>
          <w:rFonts w:ascii="Tahoma" w:hAnsi="Tahoma" w:cs="Tahoma"/>
          <w:sz w:val="23"/>
          <w:szCs w:val="23"/>
        </w:rPr>
      </w:pPr>
      <w:r w:rsidRPr="009D3AD4">
        <w:rPr>
          <w:rFonts w:ascii="Tahoma" w:hAnsi="Tahoma" w:cs="Tahoma"/>
          <w:b/>
          <w:sz w:val="23"/>
          <w:szCs w:val="23"/>
        </w:rPr>
        <w:lastRenderedPageBreak/>
        <w:t>CONSIDERANDO:</w:t>
      </w:r>
      <w:r w:rsidRPr="009D3AD4">
        <w:rPr>
          <w:rFonts w:ascii="Tahoma" w:hAnsi="Tahoma" w:cs="Tahoma"/>
          <w:sz w:val="23"/>
          <w:szCs w:val="23"/>
        </w:rPr>
        <w:t xml:space="preserve"> Que el artículo 263, de la Ley No.6186, establece que “</w:t>
      </w:r>
      <w:r w:rsidRPr="009D3AD4">
        <w:rPr>
          <w:rFonts w:ascii="Tahoma" w:hAnsi="Tahoma" w:cs="Tahoma"/>
          <w:i/>
          <w:sz w:val="23"/>
          <w:szCs w:val="23"/>
        </w:rPr>
        <w:t xml:space="preserve">los Almacenes Generales de Depósito se encargarán de la custodia y conservación de los bienes que reciben en calidad de depósito, la venta de </w:t>
      </w:r>
      <w:proofErr w:type="gramStart"/>
      <w:r w:rsidRPr="009D3AD4">
        <w:rPr>
          <w:rFonts w:ascii="Tahoma" w:hAnsi="Tahoma" w:cs="Tahoma"/>
          <w:i/>
          <w:sz w:val="23"/>
          <w:szCs w:val="23"/>
        </w:rPr>
        <w:t>los mismos</w:t>
      </w:r>
      <w:proofErr w:type="gramEnd"/>
      <w:r w:rsidRPr="009D3AD4">
        <w:rPr>
          <w:rFonts w:ascii="Tahoma" w:hAnsi="Tahoma" w:cs="Tahoma"/>
          <w:i/>
          <w:sz w:val="23"/>
          <w:szCs w:val="23"/>
        </w:rPr>
        <w:t xml:space="preserve"> por cuenta de sus dueños, o en los casos previstos por la Ley, y la expedición de los certificados de depósito</w:t>
      </w:r>
      <w:r w:rsidRPr="009D3AD4">
        <w:rPr>
          <w:rFonts w:ascii="Tahoma" w:hAnsi="Tahoma" w:cs="Tahoma"/>
          <w:sz w:val="23"/>
          <w:szCs w:val="23"/>
        </w:rPr>
        <w:t>”.</w:t>
      </w:r>
    </w:p>
    <w:p w14:paraId="56438E79" w14:textId="77777777" w:rsidR="002179CE" w:rsidRPr="009D3AD4" w:rsidRDefault="002179CE" w:rsidP="002179CE">
      <w:pPr>
        <w:jc w:val="both"/>
        <w:rPr>
          <w:rFonts w:ascii="Tahoma" w:hAnsi="Tahoma" w:cs="Tahoma"/>
          <w:sz w:val="23"/>
          <w:szCs w:val="23"/>
        </w:rPr>
      </w:pPr>
    </w:p>
    <w:p w14:paraId="78BD8A9A" w14:textId="77777777" w:rsidR="002179CE" w:rsidRPr="009D3AD4" w:rsidRDefault="002179CE" w:rsidP="002179CE">
      <w:pPr>
        <w:jc w:val="both"/>
        <w:rPr>
          <w:rFonts w:ascii="Tahoma" w:hAnsi="Tahoma" w:cs="Tahoma"/>
          <w:sz w:val="23"/>
          <w:szCs w:val="23"/>
        </w:rPr>
      </w:pPr>
      <w:r w:rsidRPr="009D3AD4">
        <w:rPr>
          <w:rFonts w:ascii="Tahoma" w:hAnsi="Tahoma" w:cs="Tahoma"/>
          <w:b/>
          <w:sz w:val="23"/>
          <w:szCs w:val="23"/>
        </w:rPr>
        <w:t>CONSIDERANDO:</w:t>
      </w:r>
      <w:r w:rsidRPr="009D3AD4">
        <w:rPr>
          <w:rFonts w:ascii="Tahoma" w:hAnsi="Tahoma" w:cs="Tahoma"/>
          <w:sz w:val="23"/>
          <w:szCs w:val="23"/>
        </w:rPr>
        <w:t xml:space="preserve"> Que la Ley No.6186 establece cuales entidades se encuentran autorizadas para establecer y mantener Almacenes Generales de Depósito; así como todos los requisitos esenciales que deben cumplir los mismos antes de iniciar sus operaciones y durante el </w:t>
      </w:r>
      <w:proofErr w:type="spellStart"/>
      <w:r w:rsidRPr="009D3AD4">
        <w:rPr>
          <w:rFonts w:ascii="Tahoma" w:hAnsi="Tahoma" w:cs="Tahoma"/>
          <w:sz w:val="23"/>
          <w:szCs w:val="23"/>
        </w:rPr>
        <w:t>periódo</w:t>
      </w:r>
      <w:proofErr w:type="spellEnd"/>
      <w:r w:rsidRPr="009D3AD4">
        <w:rPr>
          <w:rFonts w:ascii="Tahoma" w:hAnsi="Tahoma" w:cs="Tahoma"/>
          <w:sz w:val="23"/>
          <w:szCs w:val="23"/>
        </w:rPr>
        <w:t xml:space="preserve"> de vigencia de </w:t>
      </w:r>
      <w:proofErr w:type="gramStart"/>
      <w:r w:rsidRPr="009D3AD4">
        <w:rPr>
          <w:rFonts w:ascii="Tahoma" w:hAnsi="Tahoma" w:cs="Tahoma"/>
          <w:sz w:val="23"/>
          <w:szCs w:val="23"/>
        </w:rPr>
        <w:t>las mismas</w:t>
      </w:r>
      <w:proofErr w:type="gramEnd"/>
      <w:r w:rsidRPr="009D3AD4">
        <w:rPr>
          <w:rFonts w:ascii="Tahoma" w:hAnsi="Tahoma" w:cs="Tahoma"/>
          <w:sz w:val="23"/>
          <w:szCs w:val="23"/>
        </w:rPr>
        <w:t>, conforme con su artículo 265.</w:t>
      </w:r>
    </w:p>
    <w:p w14:paraId="1A7B1D33" w14:textId="77777777" w:rsidR="002179CE" w:rsidRPr="009D3AD4" w:rsidRDefault="002179CE" w:rsidP="002179CE">
      <w:pPr>
        <w:jc w:val="both"/>
        <w:rPr>
          <w:rFonts w:ascii="Tahoma" w:hAnsi="Tahoma" w:cs="Tahoma"/>
          <w:sz w:val="23"/>
          <w:szCs w:val="23"/>
        </w:rPr>
      </w:pPr>
    </w:p>
    <w:p w14:paraId="001BECB2" w14:textId="77777777" w:rsidR="002179CE" w:rsidRPr="009D3AD4" w:rsidRDefault="002179CE" w:rsidP="002179CE">
      <w:pPr>
        <w:jc w:val="both"/>
        <w:rPr>
          <w:rFonts w:ascii="Tahoma" w:hAnsi="Tahoma" w:cs="Tahoma"/>
          <w:sz w:val="23"/>
          <w:szCs w:val="23"/>
        </w:rPr>
      </w:pPr>
      <w:r w:rsidRPr="009D3AD4">
        <w:rPr>
          <w:rFonts w:ascii="Tahoma" w:hAnsi="Tahoma" w:cs="Tahoma"/>
          <w:b/>
          <w:sz w:val="23"/>
          <w:szCs w:val="23"/>
        </w:rPr>
        <w:t>CONSIDERANDO:</w:t>
      </w:r>
      <w:r w:rsidRPr="009D3AD4">
        <w:rPr>
          <w:rFonts w:ascii="Tahoma" w:hAnsi="Tahoma" w:cs="Tahoma"/>
          <w:sz w:val="23"/>
          <w:szCs w:val="23"/>
        </w:rPr>
        <w:t xml:space="preserve"> Que en virtud de las facultades acordadas al MICM por la Ley No.6186; </w:t>
      </w:r>
      <w:proofErr w:type="gramStart"/>
      <w:r w:rsidRPr="009D3AD4">
        <w:rPr>
          <w:rFonts w:ascii="Tahoma" w:hAnsi="Tahoma" w:cs="Tahoma"/>
          <w:sz w:val="23"/>
          <w:szCs w:val="23"/>
        </w:rPr>
        <w:t>éste</w:t>
      </w:r>
      <w:proofErr w:type="gramEnd"/>
      <w:r w:rsidRPr="009D3AD4">
        <w:rPr>
          <w:rFonts w:ascii="Tahoma" w:hAnsi="Tahoma" w:cs="Tahoma"/>
          <w:sz w:val="23"/>
          <w:szCs w:val="23"/>
        </w:rPr>
        <w:t xml:space="preserve"> Ministerio emitió, en fecha veinticuatro (24) de abril del año dos mil quince (2015), la Resolución No.111-15, mediante la cual fueron establecidos los criterios y se modificaron los cargos por servicios aplicables a las actividades relativas a los Almacenes Generales de Depósito bajo la inspección y fiscalización del MICM.</w:t>
      </w:r>
    </w:p>
    <w:p w14:paraId="4A5420DC" w14:textId="77777777" w:rsidR="002179CE" w:rsidRPr="009D3AD4" w:rsidRDefault="002179CE" w:rsidP="002179CE">
      <w:pPr>
        <w:jc w:val="both"/>
        <w:rPr>
          <w:rFonts w:ascii="Tahoma" w:hAnsi="Tahoma" w:cs="Tahoma"/>
          <w:sz w:val="23"/>
          <w:szCs w:val="23"/>
        </w:rPr>
      </w:pPr>
    </w:p>
    <w:p w14:paraId="187D7A9B" w14:textId="77777777" w:rsidR="002179CE" w:rsidRPr="009D3AD4" w:rsidRDefault="002179CE" w:rsidP="002179CE">
      <w:pPr>
        <w:jc w:val="both"/>
        <w:rPr>
          <w:rFonts w:ascii="Tahoma" w:hAnsi="Tahoma" w:cs="Tahoma"/>
          <w:sz w:val="23"/>
          <w:szCs w:val="23"/>
        </w:rPr>
      </w:pPr>
      <w:r w:rsidRPr="009D3AD4">
        <w:rPr>
          <w:rFonts w:ascii="Tahoma" w:hAnsi="Tahoma" w:cs="Tahoma"/>
          <w:b/>
          <w:sz w:val="23"/>
          <w:szCs w:val="23"/>
        </w:rPr>
        <w:t>CONSIDERANDO:</w:t>
      </w:r>
      <w:r w:rsidRPr="009D3AD4">
        <w:rPr>
          <w:rFonts w:ascii="Tahoma" w:hAnsi="Tahoma" w:cs="Tahoma"/>
          <w:sz w:val="23"/>
          <w:szCs w:val="23"/>
        </w:rPr>
        <w:t xml:space="preserve"> Que actualmente el MICM se encuentra en un proceso de revisión de alternativas para lograr la agilización, simplificación y eficacia de diversos procesos operativos dentro de la institución; a fin de incentivar el establecimiento y afianzamiento de la industria y el comercio nacionales.</w:t>
      </w:r>
    </w:p>
    <w:p w14:paraId="20D556A4" w14:textId="77777777" w:rsidR="002179CE" w:rsidRPr="009D3AD4" w:rsidRDefault="002179CE" w:rsidP="002179CE">
      <w:pPr>
        <w:jc w:val="both"/>
        <w:rPr>
          <w:rFonts w:ascii="Tahoma" w:hAnsi="Tahoma" w:cs="Tahoma"/>
          <w:sz w:val="23"/>
          <w:szCs w:val="23"/>
        </w:rPr>
      </w:pPr>
    </w:p>
    <w:p w14:paraId="33698C40" w14:textId="4207EF24" w:rsidR="002179CE" w:rsidRPr="009D3AD4" w:rsidRDefault="002179CE" w:rsidP="002179CE">
      <w:pPr>
        <w:jc w:val="both"/>
        <w:rPr>
          <w:rFonts w:ascii="Tahoma" w:hAnsi="Tahoma" w:cs="Tahoma"/>
          <w:sz w:val="23"/>
          <w:szCs w:val="23"/>
        </w:rPr>
      </w:pPr>
      <w:r w:rsidRPr="009D3AD4">
        <w:rPr>
          <w:rFonts w:ascii="Tahoma" w:hAnsi="Tahoma" w:cs="Tahoma"/>
          <w:b/>
          <w:sz w:val="23"/>
          <w:szCs w:val="23"/>
        </w:rPr>
        <w:t>CONSIDERANDO:</w:t>
      </w:r>
      <w:r w:rsidRPr="009D3AD4">
        <w:rPr>
          <w:rFonts w:ascii="Tahoma" w:hAnsi="Tahoma" w:cs="Tahoma"/>
          <w:sz w:val="23"/>
          <w:szCs w:val="23"/>
        </w:rPr>
        <w:t xml:space="preserve"> Que dentro del referido proyecto de </w:t>
      </w:r>
      <w:proofErr w:type="spellStart"/>
      <w:r w:rsidRPr="009D3AD4">
        <w:rPr>
          <w:rFonts w:ascii="Tahoma" w:hAnsi="Tahoma" w:cs="Tahoma"/>
          <w:sz w:val="23"/>
          <w:szCs w:val="23"/>
        </w:rPr>
        <w:t>eficientización</w:t>
      </w:r>
      <w:proofErr w:type="spellEnd"/>
      <w:r w:rsidRPr="009D3AD4">
        <w:rPr>
          <w:rFonts w:ascii="Tahoma" w:hAnsi="Tahoma" w:cs="Tahoma"/>
          <w:sz w:val="23"/>
          <w:szCs w:val="23"/>
        </w:rPr>
        <w:t xml:space="preserve"> </w:t>
      </w:r>
      <w:r w:rsidR="00486360" w:rsidRPr="009D3AD4">
        <w:rPr>
          <w:rFonts w:ascii="Tahoma" w:hAnsi="Tahoma" w:cs="Tahoma"/>
          <w:sz w:val="23"/>
          <w:szCs w:val="23"/>
        </w:rPr>
        <w:t>de los procedimientos</w:t>
      </w:r>
      <w:r w:rsidRPr="009D3AD4">
        <w:rPr>
          <w:rFonts w:ascii="Tahoma" w:hAnsi="Tahoma" w:cs="Tahoma"/>
          <w:sz w:val="23"/>
          <w:szCs w:val="23"/>
        </w:rPr>
        <w:t xml:space="preserve"> relativos a trámites y diligencias que los usuarios realizan en el MICM, se han identificado varios puntos de mejora en lo que respecta al procedimiento de solicitud y aprobación de licencias para operar como Almacén General de Depósito.</w:t>
      </w:r>
    </w:p>
    <w:p w14:paraId="73362F57" w14:textId="77777777" w:rsidR="002179CE" w:rsidRPr="009D3AD4" w:rsidRDefault="002179CE" w:rsidP="002179CE">
      <w:pPr>
        <w:jc w:val="both"/>
        <w:rPr>
          <w:rFonts w:ascii="Tahoma" w:hAnsi="Tahoma" w:cs="Tahoma"/>
          <w:sz w:val="23"/>
          <w:szCs w:val="23"/>
        </w:rPr>
      </w:pPr>
    </w:p>
    <w:p w14:paraId="00C31060" w14:textId="77777777" w:rsidR="002179CE" w:rsidRPr="009D3AD4" w:rsidRDefault="002179CE" w:rsidP="002179CE">
      <w:pPr>
        <w:jc w:val="both"/>
        <w:rPr>
          <w:rFonts w:ascii="Tahoma" w:hAnsi="Tahoma" w:cs="Tahoma"/>
          <w:sz w:val="23"/>
          <w:szCs w:val="23"/>
        </w:rPr>
      </w:pPr>
      <w:r w:rsidRPr="009D3AD4">
        <w:rPr>
          <w:rFonts w:ascii="Tahoma" w:hAnsi="Tahoma" w:cs="Tahoma"/>
          <w:b/>
          <w:sz w:val="23"/>
          <w:szCs w:val="23"/>
        </w:rPr>
        <w:t>VISTA:</w:t>
      </w:r>
      <w:r w:rsidRPr="009D3AD4">
        <w:rPr>
          <w:rFonts w:ascii="Tahoma" w:hAnsi="Tahoma" w:cs="Tahoma"/>
          <w:sz w:val="23"/>
          <w:szCs w:val="23"/>
        </w:rPr>
        <w:t xml:space="preserve"> La Constitución de la República Dominicana, votada y proclamada en fecha trece (13) de junio de dos mil quince (2015).</w:t>
      </w:r>
    </w:p>
    <w:p w14:paraId="5657D86A" w14:textId="77777777" w:rsidR="002179CE" w:rsidRPr="009D3AD4" w:rsidRDefault="002179CE" w:rsidP="002179CE">
      <w:pPr>
        <w:jc w:val="both"/>
        <w:rPr>
          <w:rFonts w:ascii="Tahoma" w:hAnsi="Tahoma" w:cs="Tahoma"/>
          <w:sz w:val="23"/>
          <w:szCs w:val="23"/>
        </w:rPr>
      </w:pPr>
    </w:p>
    <w:p w14:paraId="0316346D" w14:textId="77777777" w:rsidR="002179CE" w:rsidRPr="009D3AD4" w:rsidRDefault="002179CE" w:rsidP="002179CE">
      <w:pPr>
        <w:jc w:val="both"/>
        <w:rPr>
          <w:rFonts w:ascii="Tahoma" w:hAnsi="Tahoma" w:cs="Tahoma"/>
          <w:sz w:val="23"/>
          <w:szCs w:val="23"/>
        </w:rPr>
      </w:pPr>
      <w:r w:rsidRPr="009D3AD4">
        <w:rPr>
          <w:rFonts w:ascii="Tahoma" w:hAnsi="Tahoma" w:cs="Tahoma"/>
          <w:b/>
          <w:sz w:val="23"/>
          <w:szCs w:val="23"/>
        </w:rPr>
        <w:t>VISTA:</w:t>
      </w:r>
      <w:r w:rsidRPr="009D3AD4">
        <w:rPr>
          <w:rFonts w:ascii="Tahoma" w:hAnsi="Tahoma" w:cs="Tahoma"/>
          <w:sz w:val="23"/>
          <w:szCs w:val="23"/>
        </w:rPr>
        <w:t xml:space="preserve"> La Ley No. 37-17 que reorganiza el Ministerio de Industria, Comercio y </w:t>
      </w:r>
      <w:proofErr w:type="spellStart"/>
      <w:r w:rsidRPr="009D3AD4">
        <w:rPr>
          <w:rFonts w:ascii="Tahoma" w:hAnsi="Tahoma" w:cs="Tahoma"/>
          <w:sz w:val="23"/>
          <w:szCs w:val="23"/>
        </w:rPr>
        <w:t>Mipymes</w:t>
      </w:r>
      <w:proofErr w:type="spellEnd"/>
      <w:r w:rsidRPr="009D3AD4">
        <w:rPr>
          <w:rFonts w:ascii="Tahoma" w:hAnsi="Tahoma" w:cs="Tahoma"/>
          <w:sz w:val="23"/>
          <w:szCs w:val="23"/>
        </w:rPr>
        <w:t xml:space="preserve"> (MICM), de fecha cuatro (4) de febrero de dos mil diecisiete (2017).</w:t>
      </w:r>
    </w:p>
    <w:p w14:paraId="05E5F758" w14:textId="77777777" w:rsidR="002179CE" w:rsidRPr="009D3AD4" w:rsidRDefault="002179CE" w:rsidP="002179CE">
      <w:pPr>
        <w:jc w:val="both"/>
        <w:rPr>
          <w:rFonts w:ascii="Tahoma" w:hAnsi="Tahoma" w:cs="Tahoma"/>
          <w:sz w:val="23"/>
          <w:szCs w:val="23"/>
        </w:rPr>
      </w:pPr>
    </w:p>
    <w:p w14:paraId="624E91DB" w14:textId="77777777" w:rsidR="002179CE" w:rsidRPr="009D3AD4" w:rsidRDefault="002179CE" w:rsidP="002179CE">
      <w:pPr>
        <w:jc w:val="both"/>
        <w:rPr>
          <w:rFonts w:ascii="Tahoma" w:hAnsi="Tahoma" w:cs="Tahoma"/>
          <w:sz w:val="23"/>
          <w:szCs w:val="23"/>
        </w:rPr>
      </w:pPr>
      <w:r w:rsidRPr="009D3AD4">
        <w:rPr>
          <w:rFonts w:ascii="Tahoma" w:hAnsi="Tahoma" w:cs="Tahoma"/>
          <w:b/>
          <w:sz w:val="23"/>
          <w:szCs w:val="23"/>
        </w:rPr>
        <w:t>VISTA:</w:t>
      </w:r>
      <w:r w:rsidRPr="009D3AD4">
        <w:rPr>
          <w:rFonts w:ascii="Tahoma" w:hAnsi="Tahoma" w:cs="Tahoma"/>
          <w:sz w:val="23"/>
          <w:szCs w:val="23"/>
        </w:rPr>
        <w:t xml:space="preserve"> La Ley No. 45-20 de Garantías Mobiliarias, de fecha veintiuno (21) de febrero de dos mil veinte (2020).</w:t>
      </w:r>
    </w:p>
    <w:p w14:paraId="7B3E79CE" w14:textId="77777777" w:rsidR="002179CE" w:rsidRPr="009D3AD4" w:rsidRDefault="002179CE" w:rsidP="002179CE">
      <w:pPr>
        <w:jc w:val="both"/>
        <w:rPr>
          <w:rFonts w:ascii="Tahoma" w:hAnsi="Tahoma" w:cs="Tahoma"/>
          <w:sz w:val="23"/>
          <w:szCs w:val="23"/>
        </w:rPr>
      </w:pPr>
    </w:p>
    <w:p w14:paraId="26D3BD0A" w14:textId="77777777" w:rsidR="002179CE" w:rsidRPr="009D3AD4" w:rsidRDefault="002179CE" w:rsidP="002179CE">
      <w:pPr>
        <w:jc w:val="both"/>
        <w:rPr>
          <w:rFonts w:ascii="Tahoma" w:hAnsi="Tahoma" w:cs="Tahoma"/>
          <w:sz w:val="23"/>
          <w:szCs w:val="23"/>
        </w:rPr>
      </w:pPr>
      <w:r w:rsidRPr="009D3AD4">
        <w:rPr>
          <w:rFonts w:ascii="Tahoma" w:hAnsi="Tahoma" w:cs="Tahoma"/>
          <w:b/>
          <w:sz w:val="23"/>
          <w:szCs w:val="23"/>
        </w:rPr>
        <w:lastRenderedPageBreak/>
        <w:t>VISTA:</w:t>
      </w:r>
      <w:r w:rsidRPr="009D3AD4">
        <w:rPr>
          <w:rFonts w:ascii="Tahoma" w:hAnsi="Tahoma" w:cs="Tahoma"/>
          <w:sz w:val="23"/>
          <w:szCs w:val="23"/>
        </w:rPr>
        <w:t xml:space="preserve"> La Ley No. 6186 de Fomento Agrícola, de fecha doce (12) de febrero de mil </w:t>
      </w:r>
      <w:proofErr w:type="spellStart"/>
      <w:r w:rsidRPr="009D3AD4">
        <w:rPr>
          <w:rFonts w:ascii="Tahoma" w:hAnsi="Tahoma" w:cs="Tahoma"/>
          <w:sz w:val="23"/>
          <w:szCs w:val="23"/>
        </w:rPr>
        <w:t>novicientes</w:t>
      </w:r>
      <w:proofErr w:type="spellEnd"/>
      <w:r w:rsidRPr="009D3AD4">
        <w:rPr>
          <w:rFonts w:ascii="Tahoma" w:hAnsi="Tahoma" w:cs="Tahoma"/>
          <w:sz w:val="23"/>
          <w:szCs w:val="23"/>
        </w:rPr>
        <w:t xml:space="preserve"> sesenta y tres (1963), modificada por la Ley No. 497 de fecha veintiocho (28) de octubre de mil novecientos sesenta y tres (1963).</w:t>
      </w:r>
    </w:p>
    <w:p w14:paraId="2407DD02" w14:textId="77777777" w:rsidR="002179CE" w:rsidRPr="009D3AD4" w:rsidRDefault="002179CE" w:rsidP="002179CE">
      <w:pPr>
        <w:jc w:val="both"/>
        <w:rPr>
          <w:rFonts w:ascii="Tahoma" w:hAnsi="Tahoma" w:cs="Tahoma"/>
          <w:sz w:val="23"/>
          <w:szCs w:val="23"/>
        </w:rPr>
      </w:pPr>
    </w:p>
    <w:p w14:paraId="5CB66E4A" w14:textId="77777777" w:rsidR="002179CE" w:rsidRPr="009D3AD4" w:rsidRDefault="002179CE" w:rsidP="002179CE">
      <w:pPr>
        <w:jc w:val="both"/>
        <w:rPr>
          <w:rFonts w:ascii="Tahoma" w:hAnsi="Tahoma" w:cs="Tahoma"/>
          <w:sz w:val="23"/>
          <w:szCs w:val="23"/>
        </w:rPr>
      </w:pPr>
      <w:r w:rsidRPr="009D3AD4">
        <w:rPr>
          <w:rFonts w:ascii="Tahoma" w:hAnsi="Tahoma" w:cs="Tahoma"/>
          <w:b/>
          <w:sz w:val="23"/>
          <w:szCs w:val="23"/>
        </w:rPr>
        <w:t>VISTA:</w:t>
      </w:r>
      <w:r w:rsidRPr="009D3AD4">
        <w:rPr>
          <w:rFonts w:ascii="Tahoma" w:hAnsi="Tahoma" w:cs="Tahoma"/>
          <w:sz w:val="23"/>
          <w:szCs w:val="23"/>
        </w:rPr>
        <w:t xml:space="preserve"> La Ley No. 247-12 Orgánica de la Administración Pública, de fecha nueve (9) de agosto de dos mil doce (2012).</w:t>
      </w:r>
    </w:p>
    <w:p w14:paraId="5DB2018B" w14:textId="77777777" w:rsidR="002179CE" w:rsidRPr="009D3AD4" w:rsidRDefault="002179CE" w:rsidP="002179CE">
      <w:pPr>
        <w:jc w:val="both"/>
        <w:rPr>
          <w:rFonts w:ascii="Tahoma" w:hAnsi="Tahoma" w:cs="Tahoma"/>
          <w:sz w:val="23"/>
          <w:szCs w:val="23"/>
        </w:rPr>
      </w:pPr>
    </w:p>
    <w:p w14:paraId="10F22A95" w14:textId="77777777" w:rsidR="002179CE" w:rsidRPr="009D3AD4" w:rsidRDefault="002179CE" w:rsidP="002179CE">
      <w:pPr>
        <w:jc w:val="both"/>
        <w:rPr>
          <w:rFonts w:ascii="Tahoma" w:hAnsi="Tahoma" w:cs="Tahoma"/>
          <w:sz w:val="23"/>
          <w:szCs w:val="23"/>
        </w:rPr>
      </w:pPr>
      <w:r w:rsidRPr="009D3AD4">
        <w:rPr>
          <w:rFonts w:ascii="Tahoma" w:hAnsi="Tahoma" w:cs="Tahoma"/>
          <w:b/>
          <w:sz w:val="23"/>
          <w:szCs w:val="23"/>
        </w:rPr>
        <w:t>VISTA:</w:t>
      </w:r>
      <w:r w:rsidRPr="009D3AD4">
        <w:rPr>
          <w:rFonts w:ascii="Tahoma" w:hAnsi="Tahoma" w:cs="Tahoma"/>
          <w:sz w:val="23"/>
          <w:szCs w:val="23"/>
        </w:rPr>
        <w:t xml:space="preserve"> La Ley No. 107-13 sobre los derechos de las Personas y sus Relaciones con la Administración Pública, de fecha seis (6) de agosto de dos mil trece (2013).</w:t>
      </w:r>
    </w:p>
    <w:p w14:paraId="35585DFC" w14:textId="77777777" w:rsidR="002179CE" w:rsidRPr="009D3AD4" w:rsidRDefault="002179CE" w:rsidP="002179CE">
      <w:pPr>
        <w:jc w:val="both"/>
        <w:rPr>
          <w:rFonts w:ascii="Tahoma" w:hAnsi="Tahoma" w:cs="Tahoma"/>
          <w:sz w:val="23"/>
          <w:szCs w:val="23"/>
        </w:rPr>
      </w:pPr>
    </w:p>
    <w:p w14:paraId="1A1A6DCE" w14:textId="77777777" w:rsidR="002179CE" w:rsidRPr="009D3AD4" w:rsidRDefault="002179CE" w:rsidP="002179CE">
      <w:pPr>
        <w:jc w:val="both"/>
        <w:rPr>
          <w:rFonts w:ascii="Tahoma" w:hAnsi="Tahoma" w:cs="Tahoma"/>
          <w:sz w:val="23"/>
          <w:szCs w:val="23"/>
        </w:rPr>
      </w:pPr>
      <w:r w:rsidRPr="009D3AD4">
        <w:rPr>
          <w:rFonts w:ascii="Tahoma" w:hAnsi="Tahoma" w:cs="Tahoma"/>
          <w:b/>
          <w:sz w:val="23"/>
          <w:szCs w:val="23"/>
        </w:rPr>
        <w:t>VISTA:</w:t>
      </w:r>
      <w:r w:rsidRPr="009D3AD4">
        <w:rPr>
          <w:rFonts w:ascii="Tahoma" w:hAnsi="Tahoma" w:cs="Tahoma"/>
          <w:sz w:val="23"/>
          <w:szCs w:val="23"/>
        </w:rPr>
        <w:t xml:space="preserve"> La Ley No. 200-04 General de Libre Acceso a la Información Pública, de fecha veintiocho (28) de julio de dos mil cuatro (2004).</w:t>
      </w:r>
    </w:p>
    <w:p w14:paraId="02F348D6" w14:textId="77777777" w:rsidR="002179CE" w:rsidRPr="009D3AD4" w:rsidRDefault="002179CE" w:rsidP="002179CE">
      <w:pPr>
        <w:jc w:val="both"/>
        <w:rPr>
          <w:rFonts w:ascii="Tahoma" w:hAnsi="Tahoma" w:cs="Tahoma"/>
          <w:sz w:val="23"/>
          <w:szCs w:val="23"/>
        </w:rPr>
      </w:pPr>
    </w:p>
    <w:p w14:paraId="4A3DFAC8" w14:textId="77777777" w:rsidR="002179CE" w:rsidRPr="009D3AD4" w:rsidRDefault="002179CE" w:rsidP="002179CE">
      <w:pPr>
        <w:jc w:val="both"/>
        <w:rPr>
          <w:rFonts w:ascii="Tahoma" w:hAnsi="Tahoma" w:cs="Tahoma"/>
          <w:sz w:val="23"/>
          <w:szCs w:val="23"/>
        </w:rPr>
      </w:pPr>
      <w:r w:rsidRPr="009D3AD4">
        <w:rPr>
          <w:rFonts w:ascii="Tahoma" w:hAnsi="Tahoma" w:cs="Tahoma"/>
          <w:b/>
          <w:sz w:val="23"/>
          <w:szCs w:val="23"/>
        </w:rPr>
        <w:t>VISTA:</w:t>
      </w:r>
      <w:r w:rsidRPr="009D3AD4">
        <w:rPr>
          <w:rFonts w:ascii="Tahoma" w:hAnsi="Tahoma" w:cs="Tahoma"/>
          <w:sz w:val="23"/>
          <w:szCs w:val="23"/>
        </w:rPr>
        <w:t xml:space="preserve"> La Ley No. 130-05 que establece el reglamento de la Ley General de Libre Acceso a la Información Pública, de fecha veinticinco (25) de febrero de dos mil cinco (2005).</w:t>
      </w:r>
    </w:p>
    <w:p w14:paraId="46CA979C" w14:textId="77777777" w:rsidR="002179CE" w:rsidRPr="009D3AD4" w:rsidRDefault="002179CE" w:rsidP="002179CE">
      <w:pPr>
        <w:jc w:val="both"/>
        <w:rPr>
          <w:rFonts w:ascii="Tahoma" w:hAnsi="Tahoma" w:cs="Tahoma"/>
          <w:sz w:val="23"/>
          <w:szCs w:val="23"/>
        </w:rPr>
      </w:pPr>
    </w:p>
    <w:p w14:paraId="65271B0E" w14:textId="77777777" w:rsidR="002179CE" w:rsidRPr="009D3AD4" w:rsidRDefault="002179CE" w:rsidP="002179CE">
      <w:pPr>
        <w:jc w:val="both"/>
        <w:rPr>
          <w:rFonts w:ascii="Tahoma" w:hAnsi="Tahoma" w:cs="Tahoma"/>
          <w:sz w:val="23"/>
          <w:szCs w:val="23"/>
        </w:rPr>
      </w:pPr>
      <w:r w:rsidRPr="009D3AD4">
        <w:rPr>
          <w:rFonts w:ascii="Tahoma" w:hAnsi="Tahoma" w:cs="Tahoma"/>
          <w:b/>
          <w:sz w:val="23"/>
          <w:szCs w:val="23"/>
        </w:rPr>
        <w:t>VISTA:</w:t>
      </w:r>
      <w:r w:rsidRPr="009D3AD4">
        <w:rPr>
          <w:rFonts w:ascii="Tahoma" w:hAnsi="Tahoma" w:cs="Tahoma"/>
          <w:sz w:val="23"/>
          <w:szCs w:val="23"/>
        </w:rPr>
        <w:t xml:space="preserve"> La Ley No. 100-18 que establece el Reglamento Orgánico Funcional del Ministerio de Industria, Comercio y </w:t>
      </w:r>
      <w:proofErr w:type="spellStart"/>
      <w:r w:rsidRPr="009D3AD4">
        <w:rPr>
          <w:rFonts w:ascii="Tahoma" w:hAnsi="Tahoma" w:cs="Tahoma"/>
          <w:sz w:val="23"/>
          <w:szCs w:val="23"/>
        </w:rPr>
        <w:t>Mipymes</w:t>
      </w:r>
      <w:proofErr w:type="spellEnd"/>
      <w:r w:rsidRPr="009D3AD4">
        <w:rPr>
          <w:rFonts w:ascii="Tahoma" w:hAnsi="Tahoma" w:cs="Tahoma"/>
          <w:sz w:val="23"/>
          <w:szCs w:val="23"/>
        </w:rPr>
        <w:t>, de fecha seis (6) de marzo de dos mil dieciocho (2018).</w:t>
      </w:r>
    </w:p>
    <w:p w14:paraId="2845CAB1" w14:textId="77777777" w:rsidR="002179CE" w:rsidRPr="009D3AD4" w:rsidRDefault="002179CE" w:rsidP="002179CE">
      <w:pPr>
        <w:jc w:val="both"/>
        <w:rPr>
          <w:rFonts w:ascii="Tahoma" w:hAnsi="Tahoma" w:cs="Tahoma"/>
          <w:sz w:val="23"/>
          <w:szCs w:val="23"/>
        </w:rPr>
      </w:pPr>
    </w:p>
    <w:p w14:paraId="187DC3A4" w14:textId="77777777" w:rsidR="002179CE" w:rsidRPr="009D3AD4" w:rsidRDefault="002179CE" w:rsidP="002179CE">
      <w:pPr>
        <w:jc w:val="both"/>
        <w:rPr>
          <w:rFonts w:ascii="Tahoma" w:hAnsi="Tahoma" w:cs="Tahoma"/>
          <w:sz w:val="23"/>
          <w:szCs w:val="23"/>
        </w:rPr>
      </w:pPr>
      <w:r w:rsidRPr="009D3AD4">
        <w:rPr>
          <w:rFonts w:ascii="Tahoma" w:hAnsi="Tahoma" w:cs="Tahoma"/>
          <w:b/>
          <w:sz w:val="23"/>
          <w:szCs w:val="23"/>
        </w:rPr>
        <w:t>VISTO:</w:t>
      </w:r>
      <w:r w:rsidRPr="009D3AD4">
        <w:rPr>
          <w:rFonts w:ascii="Tahoma" w:hAnsi="Tahoma" w:cs="Tahoma"/>
          <w:sz w:val="23"/>
          <w:szCs w:val="23"/>
        </w:rPr>
        <w:t xml:space="preserve"> El Decreto No. 220-19 que establece el Reglamento del Procedimiento Administrativo Sancionador del Ministerio de Industria, Comercio y </w:t>
      </w:r>
      <w:proofErr w:type="spellStart"/>
      <w:r w:rsidRPr="009D3AD4">
        <w:rPr>
          <w:rFonts w:ascii="Tahoma" w:hAnsi="Tahoma" w:cs="Tahoma"/>
          <w:sz w:val="23"/>
          <w:szCs w:val="23"/>
        </w:rPr>
        <w:t>Mipymes</w:t>
      </w:r>
      <w:proofErr w:type="spellEnd"/>
      <w:r w:rsidRPr="009D3AD4">
        <w:rPr>
          <w:rFonts w:ascii="Tahoma" w:hAnsi="Tahoma" w:cs="Tahoma"/>
          <w:sz w:val="23"/>
          <w:szCs w:val="23"/>
        </w:rPr>
        <w:t xml:space="preserve">, de fecha </w:t>
      </w:r>
      <w:proofErr w:type="spellStart"/>
      <w:r w:rsidRPr="009D3AD4">
        <w:rPr>
          <w:rFonts w:ascii="Tahoma" w:hAnsi="Tahoma" w:cs="Tahoma"/>
          <w:sz w:val="23"/>
          <w:szCs w:val="23"/>
        </w:rPr>
        <w:t>seite</w:t>
      </w:r>
      <w:proofErr w:type="spellEnd"/>
      <w:r w:rsidRPr="009D3AD4">
        <w:rPr>
          <w:rFonts w:ascii="Tahoma" w:hAnsi="Tahoma" w:cs="Tahoma"/>
          <w:sz w:val="23"/>
          <w:szCs w:val="23"/>
        </w:rPr>
        <w:t xml:space="preserve"> (7) de junio de dos mil diecinueve (2019).</w:t>
      </w:r>
    </w:p>
    <w:p w14:paraId="2BC72E2A" w14:textId="77777777" w:rsidR="002179CE" w:rsidRPr="009D3AD4" w:rsidRDefault="002179CE" w:rsidP="002179CE">
      <w:pPr>
        <w:jc w:val="both"/>
        <w:rPr>
          <w:rFonts w:ascii="Tahoma" w:hAnsi="Tahoma" w:cs="Tahoma"/>
          <w:sz w:val="23"/>
          <w:szCs w:val="23"/>
        </w:rPr>
      </w:pPr>
    </w:p>
    <w:p w14:paraId="1342D4F5" w14:textId="77777777" w:rsidR="002179CE" w:rsidRPr="009D3AD4" w:rsidRDefault="002179CE" w:rsidP="002179CE">
      <w:pPr>
        <w:jc w:val="both"/>
        <w:rPr>
          <w:rFonts w:ascii="Tahoma" w:hAnsi="Tahoma" w:cs="Tahoma"/>
          <w:sz w:val="23"/>
          <w:szCs w:val="23"/>
        </w:rPr>
      </w:pPr>
      <w:r w:rsidRPr="009D3AD4">
        <w:rPr>
          <w:rFonts w:ascii="Tahoma" w:hAnsi="Tahoma" w:cs="Tahoma"/>
          <w:b/>
          <w:sz w:val="23"/>
          <w:szCs w:val="23"/>
        </w:rPr>
        <w:t>VISTA:</w:t>
      </w:r>
      <w:r w:rsidRPr="009D3AD4">
        <w:rPr>
          <w:rFonts w:ascii="Tahoma" w:hAnsi="Tahoma" w:cs="Tahoma"/>
          <w:sz w:val="23"/>
          <w:szCs w:val="23"/>
        </w:rPr>
        <w:t xml:space="preserve"> La Resolución 111, del Ministerio de </w:t>
      </w:r>
      <w:proofErr w:type="spellStart"/>
      <w:r w:rsidRPr="009D3AD4">
        <w:rPr>
          <w:rFonts w:ascii="Tahoma" w:hAnsi="Tahoma" w:cs="Tahoma"/>
          <w:sz w:val="23"/>
          <w:szCs w:val="23"/>
        </w:rPr>
        <w:t>Industría</w:t>
      </w:r>
      <w:proofErr w:type="spellEnd"/>
      <w:r w:rsidRPr="009D3AD4">
        <w:rPr>
          <w:rFonts w:ascii="Tahoma" w:hAnsi="Tahoma" w:cs="Tahoma"/>
          <w:sz w:val="23"/>
          <w:szCs w:val="23"/>
        </w:rPr>
        <w:t xml:space="preserve">, Comercio y </w:t>
      </w:r>
      <w:proofErr w:type="spellStart"/>
      <w:r w:rsidRPr="009D3AD4">
        <w:rPr>
          <w:rFonts w:ascii="Tahoma" w:hAnsi="Tahoma" w:cs="Tahoma"/>
          <w:sz w:val="23"/>
          <w:szCs w:val="23"/>
        </w:rPr>
        <w:t>Mipymes</w:t>
      </w:r>
      <w:proofErr w:type="spellEnd"/>
      <w:r w:rsidRPr="009D3AD4">
        <w:rPr>
          <w:rFonts w:ascii="Tahoma" w:hAnsi="Tahoma" w:cs="Tahoma"/>
          <w:sz w:val="23"/>
          <w:szCs w:val="23"/>
        </w:rPr>
        <w:t xml:space="preserve">, de </w:t>
      </w:r>
      <w:proofErr w:type="spellStart"/>
      <w:r w:rsidRPr="009D3AD4">
        <w:rPr>
          <w:rFonts w:ascii="Tahoma" w:hAnsi="Tahoma" w:cs="Tahoma"/>
          <w:sz w:val="23"/>
          <w:szCs w:val="23"/>
        </w:rPr>
        <w:t>vecha</w:t>
      </w:r>
      <w:proofErr w:type="spellEnd"/>
      <w:r w:rsidRPr="009D3AD4">
        <w:rPr>
          <w:rFonts w:ascii="Tahoma" w:hAnsi="Tahoma" w:cs="Tahoma"/>
          <w:sz w:val="23"/>
          <w:szCs w:val="23"/>
        </w:rPr>
        <w:t xml:space="preserve"> veinticuatro (24) de abril de dos mil quince (2015).</w:t>
      </w:r>
    </w:p>
    <w:p w14:paraId="05F06A5D" w14:textId="77777777" w:rsidR="002179CE" w:rsidRPr="009D3AD4" w:rsidRDefault="002179CE" w:rsidP="002179CE">
      <w:pPr>
        <w:jc w:val="both"/>
        <w:rPr>
          <w:rFonts w:ascii="Tahoma" w:hAnsi="Tahoma" w:cs="Tahoma"/>
          <w:sz w:val="23"/>
          <w:szCs w:val="23"/>
        </w:rPr>
      </w:pPr>
    </w:p>
    <w:p w14:paraId="732D1D77" w14:textId="5B33B83F" w:rsidR="002179CE" w:rsidRPr="009D3AD4" w:rsidRDefault="002179CE" w:rsidP="002179CE">
      <w:pPr>
        <w:jc w:val="both"/>
        <w:rPr>
          <w:rFonts w:ascii="Tahoma" w:hAnsi="Tahoma" w:cs="Tahoma"/>
          <w:sz w:val="23"/>
          <w:szCs w:val="23"/>
        </w:rPr>
      </w:pPr>
      <w:r w:rsidRPr="009D3AD4">
        <w:rPr>
          <w:rFonts w:ascii="Tahoma" w:hAnsi="Tahoma" w:cs="Tahoma"/>
          <w:b/>
          <w:sz w:val="23"/>
          <w:szCs w:val="23"/>
        </w:rPr>
        <w:t>VISTA:</w:t>
      </w:r>
      <w:r w:rsidRPr="009D3AD4">
        <w:rPr>
          <w:rFonts w:ascii="Tahoma" w:hAnsi="Tahoma" w:cs="Tahoma"/>
          <w:sz w:val="23"/>
          <w:szCs w:val="23"/>
        </w:rPr>
        <w:t xml:space="preserve"> La Resolución 217-20, del Ministerio de </w:t>
      </w:r>
      <w:proofErr w:type="spellStart"/>
      <w:r w:rsidRPr="009D3AD4">
        <w:rPr>
          <w:rFonts w:ascii="Tahoma" w:hAnsi="Tahoma" w:cs="Tahoma"/>
          <w:sz w:val="23"/>
          <w:szCs w:val="23"/>
        </w:rPr>
        <w:t>Industría</w:t>
      </w:r>
      <w:proofErr w:type="spellEnd"/>
      <w:r w:rsidRPr="009D3AD4">
        <w:rPr>
          <w:rFonts w:ascii="Tahoma" w:hAnsi="Tahoma" w:cs="Tahoma"/>
          <w:sz w:val="23"/>
          <w:szCs w:val="23"/>
        </w:rPr>
        <w:t xml:space="preserve">, Comercio y </w:t>
      </w:r>
      <w:proofErr w:type="spellStart"/>
      <w:r w:rsidRPr="009D3AD4">
        <w:rPr>
          <w:rFonts w:ascii="Tahoma" w:hAnsi="Tahoma" w:cs="Tahoma"/>
          <w:sz w:val="23"/>
          <w:szCs w:val="23"/>
        </w:rPr>
        <w:t>Mipymes</w:t>
      </w:r>
      <w:proofErr w:type="spellEnd"/>
      <w:r w:rsidRPr="009D3AD4">
        <w:rPr>
          <w:rFonts w:ascii="Tahoma" w:hAnsi="Tahoma" w:cs="Tahoma"/>
          <w:sz w:val="23"/>
          <w:szCs w:val="23"/>
        </w:rPr>
        <w:t>, de fecha once (11) de agosto de dos mil veinte (2020).</w:t>
      </w:r>
    </w:p>
    <w:p w14:paraId="6A303F7F" w14:textId="5800D994" w:rsidR="00375C5E" w:rsidRPr="009D3AD4" w:rsidRDefault="00375C5E" w:rsidP="002179CE">
      <w:pPr>
        <w:jc w:val="both"/>
        <w:rPr>
          <w:rFonts w:ascii="Tahoma" w:hAnsi="Tahoma" w:cs="Tahoma"/>
          <w:sz w:val="23"/>
          <w:szCs w:val="23"/>
        </w:rPr>
      </w:pPr>
    </w:p>
    <w:p w14:paraId="33A7F8EE" w14:textId="59633F12" w:rsidR="00375C5E" w:rsidRPr="009D3AD4" w:rsidRDefault="008C4751" w:rsidP="002179CE">
      <w:pPr>
        <w:jc w:val="both"/>
        <w:rPr>
          <w:rFonts w:ascii="Tahoma" w:hAnsi="Tahoma" w:cs="Tahoma"/>
          <w:sz w:val="23"/>
          <w:szCs w:val="23"/>
        </w:rPr>
      </w:pPr>
      <w:r w:rsidRPr="009D3AD4">
        <w:rPr>
          <w:rFonts w:ascii="Tahoma" w:hAnsi="Tahoma" w:cs="Tahoma"/>
          <w:b/>
          <w:bCs/>
          <w:sz w:val="23"/>
          <w:szCs w:val="23"/>
        </w:rPr>
        <w:t>VISTO</w:t>
      </w:r>
      <w:r w:rsidR="00375C5E" w:rsidRPr="009D3AD4">
        <w:rPr>
          <w:rFonts w:ascii="Tahoma" w:hAnsi="Tahoma" w:cs="Tahoma"/>
          <w:sz w:val="23"/>
          <w:szCs w:val="23"/>
        </w:rPr>
        <w:t xml:space="preserve">: EL aviso de llamado a Consulta Pública realizado </w:t>
      </w:r>
      <w:r w:rsidR="00EB65B5" w:rsidRPr="009D3AD4">
        <w:rPr>
          <w:rFonts w:ascii="Tahoma" w:hAnsi="Tahoma" w:cs="Tahoma"/>
          <w:sz w:val="23"/>
          <w:szCs w:val="23"/>
        </w:rPr>
        <w:t>los</w:t>
      </w:r>
      <w:r w:rsidR="00375C5E" w:rsidRPr="009D3AD4">
        <w:rPr>
          <w:rFonts w:ascii="Tahoma" w:hAnsi="Tahoma" w:cs="Tahoma"/>
          <w:sz w:val="23"/>
          <w:szCs w:val="23"/>
        </w:rPr>
        <w:t xml:space="preserve"> </w:t>
      </w:r>
      <w:r w:rsidR="00EB65B5" w:rsidRPr="009D3AD4">
        <w:rPr>
          <w:rFonts w:ascii="Tahoma" w:hAnsi="Tahoma" w:cs="Tahoma"/>
          <w:sz w:val="23"/>
          <w:szCs w:val="23"/>
        </w:rPr>
        <w:t xml:space="preserve">días diez (10) de marzo del dos </w:t>
      </w:r>
      <w:proofErr w:type="gramStart"/>
      <w:r w:rsidR="00EB65B5" w:rsidRPr="009D3AD4">
        <w:rPr>
          <w:rFonts w:ascii="Tahoma" w:hAnsi="Tahoma" w:cs="Tahoma"/>
          <w:sz w:val="23"/>
          <w:szCs w:val="23"/>
        </w:rPr>
        <w:t>mil veintiuno</w:t>
      </w:r>
      <w:proofErr w:type="gramEnd"/>
      <w:r w:rsidR="00EB65B5" w:rsidRPr="009D3AD4">
        <w:rPr>
          <w:rFonts w:ascii="Tahoma" w:hAnsi="Tahoma" w:cs="Tahoma"/>
          <w:sz w:val="23"/>
          <w:szCs w:val="23"/>
        </w:rPr>
        <w:t xml:space="preserve"> (2021) y diecisiete (17) de marzo del dos mil veintiuno (2021), ambos en el periódico “</w:t>
      </w:r>
      <w:proofErr w:type="spellStart"/>
      <w:r w:rsidR="00EB65B5" w:rsidRPr="009D3AD4">
        <w:rPr>
          <w:rFonts w:ascii="Tahoma" w:hAnsi="Tahoma" w:cs="Tahoma"/>
          <w:sz w:val="23"/>
          <w:szCs w:val="23"/>
        </w:rPr>
        <w:t>Listin</w:t>
      </w:r>
      <w:proofErr w:type="spellEnd"/>
      <w:r w:rsidR="00EB65B5" w:rsidRPr="009D3AD4">
        <w:rPr>
          <w:rFonts w:ascii="Tahoma" w:hAnsi="Tahoma" w:cs="Tahoma"/>
          <w:sz w:val="23"/>
          <w:szCs w:val="23"/>
        </w:rPr>
        <w:t xml:space="preserve"> Diario”, así como el aviso publicado en la pagina web del Ministerio de Industria, Comercio y </w:t>
      </w:r>
      <w:proofErr w:type="spellStart"/>
      <w:r w:rsidR="00EB65B5" w:rsidRPr="009D3AD4">
        <w:rPr>
          <w:rFonts w:ascii="Tahoma" w:hAnsi="Tahoma" w:cs="Tahoma"/>
          <w:sz w:val="23"/>
          <w:szCs w:val="23"/>
        </w:rPr>
        <w:t>Mipymes</w:t>
      </w:r>
      <w:proofErr w:type="spellEnd"/>
      <w:r w:rsidR="00EB65B5" w:rsidRPr="009D3AD4">
        <w:rPr>
          <w:rFonts w:ascii="Tahoma" w:hAnsi="Tahoma" w:cs="Tahoma"/>
          <w:sz w:val="23"/>
          <w:szCs w:val="23"/>
        </w:rPr>
        <w:t xml:space="preserve">, en </w:t>
      </w:r>
      <w:r w:rsidR="00083725" w:rsidRPr="009D3AD4">
        <w:rPr>
          <w:rFonts w:ascii="Tahoma" w:hAnsi="Tahoma" w:cs="Tahoma"/>
          <w:sz w:val="23"/>
          <w:szCs w:val="23"/>
        </w:rPr>
        <w:t>la sección Consulta Pública.</w:t>
      </w:r>
    </w:p>
    <w:p w14:paraId="46ECBCB5" w14:textId="03103A82" w:rsidR="00083725" w:rsidRPr="009D3AD4" w:rsidRDefault="00083725" w:rsidP="002179CE">
      <w:pPr>
        <w:jc w:val="both"/>
        <w:rPr>
          <w:rFonts w:ascii="Tahoma" w:hAnsi="Tahoma" w:cs="Tahoma"/>
          <w:sz w:val="23"/>
          <w:szCs w:val="23"/>
        </w:rPr>
      </w:pPr>
    </w:p>
    <w:p w14:paraId="044C2D60" w14:textId="0E2EEB4F" w:rsidR="00083725" w:rsidRPr="009D3AD4" w:rsidRDefault="008C4751" w:rsidP="00083725">
      <w:pPr>
        <w:jc w:val="both"/>
        <w:rPr>
          <w:rFonts w:ascii="Tahoma" w:hAnsi="Tahoma" w:cs="Tahoma"/>
          <w:sz w:val="23"/>
          <w:szCs w:val="23"/>
        </w:rPr>
      </w:pPr>
      <w:r w:rsidRPr="009D3AD4">
        <w:rPr>
          <w:rFonts w:ascii="Tahoma" w:hAnsi="Tahoma" w:cs="Tahoma"/>
          <w:b/>
          <w:bCs/>
          <w:sz w:val="23"/>
          <w:szCs w:val="23"/>
        </w:rPr>
        <w:lastRenderedPageBreak/>
        <w:t>VISTO</w:t>
      </w:r>
      <w:r w:rsidR="00083725" w:rsidRPr="009D3AD4">
        <w:rPr>
          <w:rFonts w:ascii="Tahoma" w:hAnsi="Tahoma" w:cs="Tahoma"/>
          <w:sz w:val="23"/>
          <w:szCs w:val="23"/>
        </w:rPr>
        <w:t xml:space="preserve">: El formulario </w:t>
      </w:r>
      <w:r w:rsidR="000D4ABC" w:rsidRPr="009D3AD4">
        <w:rPr>
          <w:rFonts w:ascii="Tahoma" w:hAnsi="Tahoma" w:cs="Tahoma"/>
          <w:sz w:val="23"/>
          <w:szCs w:val="23"/>
        </w:rPr>
        <w:t xml:space="preserve">para consultas públicas de proyectos normativos </w:t>
      </w:r>
      <w:r w:rsidR="00083725" w:rsidRPr="009D3AD4">
        <w:rPr>
          <w:rFonts w:ascii="Tahoma" w:hAnsi="Tahoma" w:cs="Tahoma"/>
          <w:sz w:val="23"/>
          <w:szCs w:val="23"/>
        </w:rPr>
        <w:t xml:space="preserve">remitido </w:t>
      </w:r>
      <w:r w:rsidRPr="009D3AD4">
        <w:rPr>
          <w:rFonts w:ascii="Tahoma" w:hAnsi="Tahoma" w:cs="Tahoma"/>
          <w:sz w:val="23"/>
          <w:szCs w:val="23"/>
        </w:rPr>
        <w:t xml:space="preserve">el treinta y uno (31) de marzo del dos </w:t>
      </w:r>
      <w:proofErr w:type="gramStart"/>
      <w:r w:rsidRPr="009D3AD4">
        <w:rPr>
          <w:rFonts w:ascii="Tahoma" w:hAnsi="Tahoma" w:cs="Tahoma"/>
          <w:sz w:val="23"/>
          <w:szCs w:val="23"/>
        </w:rPr>
        <w:t>mil veintiuno</w:t>
      </w:r>
      <w:proofErr w:type="gramEnd"/>
      <w:r w:rsidRPr="009D3AD4">
        <w:rPr>
          <w:rFonts w:ascii="Tahoma" w:hAnsi="Tahoma" w:cs="Tahoma"/>
          <w:sz w:val="23"/>
          <w:szCs w:val="23"/>
        </w:rPr>
        <w:t xml:space="preserve"> (2021) </w:t>
      </w:r>
      <w:r w:rsidR="00083725" w:rsidRPr="009D3AD4">
        <w:rPr>
          <w:rFonts w:ascii="Tahoma" w:hAnsi="Tahoma" w:cs="Tahoma"/>
          <w:sz w:val="23"/>
          <w:szCs w:val="23"/>
        </w:rPr>
        <w:t>vía correo electrónico po</w:t>
      </w:r>
      <w:r w:rsidRPr="009D3AD4">
        <w:rPr>
          <w:rFonts w:ascii="Tahoma" w:hAnsi="Tahoma" w:cs="Tahoma"/>
          <w:sz w:val="23"/>
          <w:szCs w:val="23"/>
        </w:rPr>
        <w:t xml:space="preserve">r la sociedad </w:t>
      </w:r>
      <w:r w:rsidRPr="009D3AD4">
        <w:rPr>
          <w:rFonts w:ascii="Tahoma" w:hAnsi="Tahoma" w:cs="Tahoma"/>
          <w:sz w:val="23"/>
          <w:szCs w:val="23"/>
        </w:rPr>
        <w:t>Depósitos Antillanos SAS</w:t>
      </w:r>
      <w:r w:rsidR="00F36593">
        <w:rPr>
          <w:rFonts w:ascii="Tahoma" w:hAnsi="Tahoma" w:cs="Tahoma"/>
          <w:sz w:val="23"/>
          <w:szCs w:val="23"/>
        </w:rPr>
        <w:t xml:space="preserve">, representada por el señor </w:t>
      </w:r>
      <w:r w:rsidR="00F36593" w:rsidRPr="00F36593">
        <w:rPr>
          <w:rFonts w:ascii="Tahoma" w:hAnsi="Tahoma" w:cs="Tahoma"/>
          <w:sz w:val="23"/>
          <w:szCs w:val="23"/>
        </w:rPr>
        <w:t>Paul Gautreaux</w:t>
      </w:r>
      <w:r w:rsidRPr="009D3AD4">
        <w:rPr>
          <w:rFonts w:ascii="Tahoma" w:hAnsi="Tahoma" w:cs="Tahoma"/>
          <w:sz w:val="23"/>
          <w:szCs w:val="23"/>
        </w:rPr>
        <w:t xml:space="preserve">. </w:t>
      </w:r>
    </w:p>
    <w:p w14:paraId="694B0039" w14:textId="77777777" w:rsidR="009D3AD4" w:rsidRDefault="009D3AD4" w:rsidP="002179CE">
      <w:pPr>
        <w:jc w:val="center"/>
        <w:rPr>
          <w:rFonts w:ascii="Tahoma" w:hAnsi="Tahoma" w:cs="Tahoma"/>
          <w:b/>
          <w:sz w:val="23"/>
          <w:szCs w:val="23"/>
        </w:rPr>
      </w:pPr>
    </w:p>
    <w:p w14:paraId="682B4100" w14:textId="3BEC0A11" w:rsidR="002179CE" w:rsidRPr="009D3AD4" w:rsidRDefault="002179CE" w:rsidP="002179CE">
      <w:pPr>
        <w:jc w:val="center"/>
        <w:rPr>
          <w:rFonts w:ascii="Tahoma" w:hAnsi="Tahoma" w:cs="Tahoma"/>
          <w:b/>
          <w:sz w:val="23"/>
          <w:szCs w:val="23"/>
        </w:rPr>
      </w:pPr>
      <w:r w:rsidRPr="009D3AD4">
        <w:rPr>
          <w:rFonts w:ascii="Tahoma" w:hAnsi="Tahoma" w:cs="Tahoma"/>
          <w:b/>
          <w:sz w:val="23"/>
          <w:szCs w:val="23"/>
        </w:rPr>
        <w:t>EN EJERCICIO DE SUS ATRIBUCIONES LEGALES</w:t>
      </w:r>
    </w:p>
    <w:p w14:paraId="5E697890" w14:textId="77777777" w:rsidR="002179CE" w:rsidRPr="009D3AD4" w:rsidRDefault="002179CE" w:rsidP="002179CE">
      <w:pPr>
        <w:jc w:val="center"/>
        <w:rPr>
          <w:rFonts w:ascii="Tahoma" w:hAnsi="Tahoma" w:cs="Tahoma"/>
          <w:sz w:val="23"/>
          <w:szCs w:val="23"/>
        </w:rPr>
      </w:pPr>
      <w:r w:rsidRPr="009D3AD4">
        <w:rPr>
          <w:rFonts w:ascii="Tahoma" w:hAnsi="Tahoma" w:cs="Tahoma"/>
          <w:b/>
          <w:sz w:val="23"/>
          <w:szCs w:val="23"/>
        </w:rPr>
        <w:t>RESUELVE:</w:t>
      </w:r>
    </w:p>
    <w:p w14:paraId="0F4304CE" w14:textId="77777777" w:rsidR="002179CE" w:rsidRPr="009D3AD4" w:rsidRDefault="002179CE" w:rsidP="002179CE">
      <w:pPr>
        <w:jc w:val="both"/>
        <w:rPr>
          <w:rFonts w:ascii="Tahoma" w:hAnsi="Tahoma" w:cs="Tahoma"/>
          <w:sz w:val="23"/>
          <w:szCs w:val="23"/>
        </w:rPr>
      </w:pPr>
    </w:p>
    <w:p w14:paraId="191C1A2C" w14:textId="77777777" w:rsidR="002179CE" w:rsidRPr="009D3AD4" w:rsidRDefault="002179CE" w:rsidP="002179CE">
      <w:pPr>
        <w:jc w:val="both"/>
        <w:rPr>
          <w:rFonts w:ascii="Tahoma" w:hAnsi="Tahoma" w:cs="Tahoma"/>
          <w:sz w:val="23"/>
          <w:szCs w:val="23"/>
        </w:rPr>
      </w:pPr>
      <w:r w:rsidRPr="009D3AD4">
        <w:rPr>
          <w:rFonts w:ascii="Tahoma" w:hAnsi="Tahoma" w:cs="Tahoma"/>
          <w:b/>
          <w:sz w:val="23"/>
          <w:szCs w:val="23"/>
        </w:rPr>
        <w:t>ARTICULO 1:</w:t>
      </w:r>
      <w:r w:rsidRPr="009D3AD4">
        <w:rPr>
          <w:rFonts w:ascii="Tahoma" w:hAnsi="Tahoma" w:cs="Tahoma"/>
          <w:sz w:val="23"/>
          <w:szCs w:val="23"/>
        </w:rPr>
        <w:t xml:space="preserve"> Las actividades relativas a los Almacenes Generales de Depósito (AGD) deberán ser realizadas por sociedades comerciales o personas físicas que se encuentren amparadas en una licencia emitida por el Ministerio de Industria, Comercio y </w:t>
      </w:r>
      <w:proofErr w:type="spellStart"/>
      <w:r w:rsidRPr="009D3AD4">
        <w:rPr>
          <w:rFonts w:ascii="Tahoma" w:hAnsi="Tahoma" w:cs="Tahoma"/>
          <w:sz w:val="23"/>
          <w:szCs w:val="23"/>
        </w:rPr>
        <w:t>Mipymes</w:t>
      </w:r>
      <w:proofErr w:type="spellEnd"/>
      <w:r w:rsidRPr="009D3AD4">
        <w:rPr>
          <w:rFonts w:ascii="Tahoma" w:hAnsi="Tahoma" w:cs="Tahoma"/>
          <w:sz w:val="23"/>
          <w:szCs w:val="23"/>
        </w:rPr>
        <w:t xml:space="preserve"> (MICM), mediante resolución sujeta al cumplimiento de los requisitos legales y técnicos previstos en la Ley No.6186 y sus modificaciones; la Resolución No.111-15; la presente resolución y cualquier normativa que aplique para la obtención de las habilitaciones que se detallan a continuación:</w:t>
      </w:r>
    </w:p>
    <w:p w14:paraId="6624BA76" w14:textId="77777777" w:rsidR="002179CE" w:rsidRPr="009D3AD4" w:rsidRDefault="002179CE" w:rsidP="002179CE">
      <w:pPr>
        <w:jc w:val="both"/>
        <w:rPr>
          <w:rFonts w:ascii="Tahoma" w:hAnsi="Tahoma" w:cs="Tahoma"/>
          <w:sz w:val="23"/>
          <w:szCs w:val="23"/>
        </w:rPr>
      </w:pPr>
    </w:p>
    <w:p w14:paraId="2A122EB7" w14:textId="77777777" w:rsidR="002179CE" w:rsidRPr="009D3AD4" w:rsidRDefault="002179CE" w:rsidP="002179CE">
      <w:pPr>
        <w:pStyle w:val="Prrafodelista"/>
        <w:numPr>
          <w:ilvl w:val="0"/>
          <w:numId w:val="21"/>
        </w:numPr>
        <w:spacing w:after="0" w:line="240" w:lineRule="auto"/>
        <w:jc w:val="both"/>
        <w:rPr>
          <w:rFonts w:ascii="Tahoma" w:hAnsi="Tahoma" w:cs="Tahoma"/>
          <w:sz w:val="23"/>
          <w:szCs w:val="23"/>
        </w:rPr>
      </w:pPr>
      <w:r w:rsidRPr="009D3AD4">
        <w:rPr>
          <w:rFonts w:ascii="Tahoma" w:hAnsi="Tahoma" w:cs="Tahoma"/>
          <w:sz w:val="23"/>
          <w:szCs w:val="23"/>
        </w:rPr>
        <w:t>Licencia de operación de Almacenes Generales de Depósito;</w:t>
      </w:r>
    </w:p>
    <w:p w14:paraId="1696E0E6" w14:textId="77777777" w:rsidR="002179CE" w:rsidRPr="009D3AD4" w:rsidRDefault="002179CE" w:rsidP="002179CE">
      <w:pPr>
        <w:pStyle w:val="Prrafodelista"/>
        <w:numPr>
          <w:ilvl w:val="0"/>
          <w:numId w:val="21"/>
        </w:numPr>
        <w:spacing w:after="0" w:line="240" w:lineRule="auto"/>
        <w:jc w:val="both"/>
        <w:rPr>
          <w:rFonts w:ascii="Tahoma" w:hAnsi="Tahoma" w:cs="Tahoma"/>
          <w:sz w:val="23"/>
          <w:szCs w:val="23"/>
        </w:rPr>
      </w:pPr>
      <w:r w:rsidRPr="009D3AD4">
        <w:rPr>
          <w:rFonts w:ascii="Tahoma" w:hAnsi="Tahoma" w:cs="Tahoma"/>
          <w:sz w:val="23"/>
          <w:szCs w:val="23"/>
        </w:rPr>
        <w:t>Renovación de licencia de operar Almacenes Generales de Depósito;</w:t>
      </w:r>
    </w:p>
    <w:p w14:paraId="353E96CC" w14:textId="77777777" w:rsidR="002179CE" w:rsidRPr="009D3AD4" w:rsidRDefault="002179CE" w:rsidP="002179CE">
      <w:pPr>
        <w:pStyle w:val="Prrafodelista"/>
        <w:numPr>
          <w:ilvl w:val="0"/>
          <w:numId w:val="21"/>
        </w:numPr>
        <w:spacing w:after="0" w:line="240" w:lineRule="auto"/>
        <w:jc w:val="both"/>
        <w:rPr>
          <w:rFonts w:ascii="Tahoma" w:hAnsi="Tahoma" w:cs="Tahoma"/>
          <w:sz w:val="23"/>
          <w:szCs w:val="23"/>
        </w:rPr>
      </w:pPr>
      <w:r w:rsidRPr="009D3AD4">
        <w:rPr>
          <w:rFonts w:ascii="Tahoma" w:hAnsi="Tahoma" w:cs="Tahoma"/>
          <w:sz w:val="23"/>
          <w:szCs w:val="23"/>
        </w:rPr>
        <w:t>Extensión de Almacenes Generales de Depósito;</w:t>
      </w:r>
    </w:p>
    <w:p w14:paraId="3D2BCF46" w14:textId="77777777" w:rsidR="002179CE" w:rsidRPr="009D3AD4" w:rsidRDefault="002179CE" w:rsidP="002179CE">
      <w:pPr>
        <w:pStyle w:val="Prrafodelista"/>
        <w:numPr>
          <w:ilvl w:val="0"/>
          <w:numId w:val="21"/>
        </w:numPr>
        <w:spacing w:after="0" w:line="240" w:lineRule="auto"/>
        <w:jc w:val="both"/>
        <w:rPr>
          <w:rFonts w:ascii="Tahoma" w:hAnsi="Tahoma" w:cs="Tahoma"/>
          <w:sz w:val="23"/>
          <w:szCs w:val="23"/>
        </w:rPr>
      </w:pPr>
      <w:r w:rsidRPr="009D3AD4">
        <w:rPr>
          <w:rFonts w:ascii="Tahoma" w:hAnsi="Tahoma" w:cs="Tahoma"/>
          <w:sz w:val="23"/>
          <w:szCs w:val="23"/>
        </w:rPr>
        <w:t>Autorización de uso de local destinado como Almacenes Generales de Depósito; y</w:t>
      </w:r>
    </w:p>
    <w:p w14:paraId="54BB8EFD" w14:textId="77777777" w:rsidR="002179CE" w:rsidRPr="009D3AD4" w:rsidRDefault="002179CE" w:rsidP="002179CE">
      <w:pPr>
        <w:pStyle w:val="Prrafodelista"/>
        <w:numPr>
          <w:ilvl w:val="0"/>
          <w:numId w:val="21"/>
        </w:numPr>
        <w:spacing w:after="0" w:line="240" w:lineRule="auto"/>
        <w:jc w:val="both"/>
        <w:rPr>
          <w:rFonts w:ascii="Tahoma" w:hAnsi="Tahoma" w:cs="Tahoma"/>
          <w:sz w:val="23"/>
          <w:szCs w:val="23"/>
        </w:rPr>
      </w:pPr>
      <w:r w:rsidRPr="009D3AD4">
        <w:rPr>
          <w:rFonts w:ascii="Tahoma" w:hAnsi="Tahoma" w:cs="Tahoma"/>
          <w:sz w:val="23"/>
          <w:szCs w:val="23"/>
        </w:rPr>
        <w:t>Renovación de autorización de uso de local destinado como Almacenes Generales de Depósito.</w:t>
      </w:r>
    </w:p>
    <w:p w14:paraId="3A696297" w14:textId="77777777" w:rsidR="002179CE" w:rsidRPr="009D3AD4" w:rsidRDefault="002179CE" w:rsidP="002179CE">
      <w:pPr>
        <w:jc w:val="both"/>
        <w:rPr>
          <w:rFonts w:ascii="Tahoma" w:hAnsi="Tahoma" w:cs="Tahoma"/>
          <w:sz w:val="23"/>
          <w:szCs w:val="23"/>
        </w:rPr>
      </w:pPr>
    </w:p>
    <w:p w14:paraId="77F81D29" w14:textId="26FDA8A1" w:rsidR="002179CE" w:rsidRPr="009D3AD4" w:rsidRDefault="002179CE" w:rsidP="002179CE">
      <w:pPr>
        <w:jc w:val="both"/>
        <w:rPr>
          <w:rFonts w:ascii="Tahoma" w:hAnsi="Tahoma" w:cs="Tahoma"/>
          <w:sz w:val="23"/>
          <w:szCs w:val="23"/>
        </w:rPr>
      </w:pPr>
      <w:r w:rsidRPr="009D3AD4">
        <w:rPr>
          <w:rFonts w:ascii="Tahoma" w:hAnsi="Tahoma" w:cs="Tahoma"/>
          <w:b/>
          <w:sz w:val="23"/>
          <w:szCs w:val="23"/>
        </w:rPr>
        <w:t>PARRAFO I:</w:t>
      </w:r>
      <w:r w:rsidRPr="009D3AD4">
        <w:rPr>
          <w:rFonts w:ascii="Tahoma" w:hAnsi="Tahoma" w:cs="Tahoma"/>
          <w:sz w:val="23"/>
          <w:szCs w:val="23"/>
        </w:rPr>
        <w:t xml:space="preserve"> Toda solicitud de licencia o autorización para actividades relativas a los AGD queda sujeta a una inspección técnica de los documentos depositados y </w:t>
      </w:r>
      <w:r w:rsidR="009D3AD4" w:rsidRPr="009D3AD4">
        <w:rPr>
          <w:rFonts w:ascii="Tahoma" w:hAnsi="Tahoma" w:cs="Tahoma"/>
          <w:sz w:val="23"/>
          <w:szCs w:val="23"/>
        </w:rPr>
        <w:t xml:space="preserve">de </w:t>
      </w:r>
      <w:r w:rsidRPr="009D3AD4">
        <w:rPr>
          <w:rFonts w:ascii="Tahoma" w:hAnsi="Tahoma" w:cs="Tahoma"/>
          <w:sz w:val="23"/>
          <w:szCs w:val="23"/>
        </w:rPr>
        <w:t>las instalaciones, realizada por el personal de la Dirección de Comercio Interno del MICM. La referida inspección se realizará previo al pago de los cargos por servicios que correspondan.</w:t>
      </w:r>
    </w:p>
    <w:p w14:paraId="048393BA" w14:textId="77777777" w:rsidR="002179CE" w:rsidRPr="009D3AD4" w:rsidRDefault="002179CE" w:rsidP="002179CE">
      <w:pPr>
        <w:jc w:val="both"/>
        <w:rPr>
          <w:rFonts w:ascii="Tahoma" w:hAnsi="Tahoma" w:cs="Tahoma"/>
          <w:sz w:val="23"/>
          <w:szCs w:val="23"/>
        </w:rPr>
      </w:pPr>
    </w:p>
    <w:p w14:paraId="46C6F45A" w14:textId="77777777" w:rsidR="002179CE" w:rsidRPr="009D3AD4" w:rsidRDefault="002179CE" w:rsidP="002179CE">
      <w:pPr>
        <w:jc w:val="both"/>
        <w:rPr>
          <w:rFonts w:ascii="Tahoma" w:hAnsi="Tahoma" w:cs="Tahoma"/>
          <w:sz w:val="23"/>
          <w:szCs w:val="23"/>
        </w:rPr>
      </w:pPr>
      <w:r w:rsidRPr="009D3AD4">
        <w:rPr>
          <w:rFonts w:ascii="Tahoma" w:hAnsi="Tahoma" w:cs="Tahoma"/>
          <w:b/>
          <w:sz w:val="23"/>
          <w:szCs w:val="23"/>
        </w:rPr>
        <w:t>PARRAFO II:</w:t>
      </w:r>
      <w:r w:rsidRPr="009D3AD4">
        <w:rPr>
          <w:rFonts w:ascii="Tahoma" w:hAnsi="Tahoma" w:cs="Tahoma"/>
          <w:sz w:val="23"/>
          <w:szCs w:val="23"/>
        </w:rPr>
        <w:t xml:space="preserve"> Todas las solicitudes a que se refiere este artículo deberán cursarse mediante formulario de solicitud, vía la plataforma de servicios en línea del MICM, donde se descargarán todos los documentos que acompañan la misma.</w:t>
      </w:r>
    </w:p>
    <w:p w14:paraId="5998F9DC" w14:textId="77777777" w:rsidR="002179CE" w:rsidRPr="009D3AD4" w:rsidRDefault="002179CE" w:rsidP="002179CE">
      <w:pPr>
        <w:jc w:val="both"/>
        <w:rPr>
          <w:rFonts w:ascii="Tahoma" w:hAnsi="Tahoma" w:cs="Tahoma"/>
          <w:sz w:val="23"/>
          <w:szCs w:val="23"/>
        </w:rPr>
      </w:pPr>
    </w:p>
    <w:p w14:paraId="5CB64C9B" w14:textId="6E53F8EA" w:rsidR="002179CE" w:rsidRPr="009D3AD4" w:rsidRDefault="002179CE" w:rsidP="002179CE">
      <w:pPr>
        <w:jc w:val="both"/>
        <w:rPr>
          <w:rFonts w:ascii="Tahoma" w:hAnsi="Tahoma" w:cs="Tahoma"/>
          <w:sz w:val="23"/>
          <w:szCs w:val="23"/>
        </w:rPr>
      </w:pPr>
      <w:r w:rsidRPr="009D3AD4">
        <w:rPr>
          <w:rFonts w:ascii="Tahoma" w:hAnsi="Tahoma" w:cs="Tahoma"/>
          <w:b/>
          <w:sz w:val="23"/>
          <w:szCs w:val="23"/>
        </w:rPr>
        <w:t>PARRAFO III:</w:t>
      </w:r>
      <w:r w:rsidRPr="009D3AD4">
        <w:rPr>
          <w:rFonts w:ascii="Tahoma" w:hAnsi="Tahoma" w:cs="Tahoma"/>
          <w:sz w:val="23"/>
          <w:szCs w:val="23"/>
        </w:rPr>
        <w:t xml:space="preserve"> Las licencias iniciales para operar como Almacén General de Depósito y sus autorizaciones de uso de local tendrán una vigencia de cuatro (4) años y las renovaciones que sigan a las mismas; así como las extensiones se expedirán por hasta dos (2) </w:t>
      </w:r>
      <w:r w:rsidR="00486360" w:rsidRPr="009D3AD4">
        <w:rPr>
          <w:rFonts w:ascii="Tahoma" w:hAnsi="Tahoma" w:cs="Tahoma"/>
          <w:sz w:val="23"/>
          <w:szCs w:val="23"/>
        </w:rPr>
        <w:t>años y</w:t>
      </w:r>
      <w:r w:rsidRPr="009D3AD4">
        <w:rPr>
          <w:rFonts w:ascii="Tahoma" w:hAnsi="Tahoma" w:cs="Tahoma"/>
          <w:sz w:val="23"/>
          <w:szCs w:val="23"/>
        </w:rPr>
        <w:t xml:space="preserve"> nunca tendrá una vigencia mayor a la licencia principal.</w:t>
      </w:r>
    </w:p>
    <w:p w14:paraId="58A5AE6C" w14:textId="77777777" w:rsidR="002179CE" w:rsidRPr="009D3AD4" w:rsidRDefault="002179CE" w:rsidP="002179CE">
      <w:pPr>
        <w:jc w:val="both"/>
        <w:rPr>
          <w:rFonts w:ascii="Tahoma" w:hAnsi="Tahoma" w:cs="Tahoma"/>
          <w:sz w:val="23"/>
          <w:szCs w:val="23"/>
        </w:rPr>
      </w:pPr>
    </w:p>
    <w:p w14:paraId="67215673" w14:textId="77777777" w:rsidR="002179CE" w:rsidRPr="009D3AD4" w:rsidRDefault="002179CE" w:rsidP="002179CE">
      <w:pPr>
        <w:jc w:val="both"/>
        <w:rPr>
          <w:rFonts w:ascii="Tahoma" w:hAnsi="Tahoma" w:cs="Tahoma"/>
          <w:sz w:val="23"/>
          <w:szCs w:val="23"/>
        </w:rPr>
      </w:pPr>
      <w:r w:rsidRPr="009D3AD4">
        <w:rPr>
          <w:rFonts w:ascii="Tahoma" w:hAnsi="Tahoma" w:cs="Tahoma"/>
          <w:b/>
          <w:sz w:val="23"/>
          <w:szCs w:val="23"/>
        </w:rPr>
        <w:lastRenderedPageBreak/>
        <w:t>ARTICULO 2: De las solicitudes de licencia que autorizan a operar como Almacén General de Depósito.</w:t>
      </w:r>
      <w:r w:rsidRPr="009D3AD4">
        <w:rPr>
          <w:rFonts w:ascii="Tahoma" w:hAnsi="Tahoma" w:cs="Tahoma"/>
          <w:sz w:val="23"/>
          <w:szCs w:val="23"/>
        </w:rPr>
        <w:t xml:space="preserve"> Las sociedades comerciales que deseen operar como Almacén General de Depósito, organizados conforme a los literales a) y b) del artículo No.264 de la Ley No.6186 y las disposiciones de la Resolución No.111-15, deberán formalizar su solicitud según lo establecido en esta resolución, acompañando la misma con los documentos que se describen a continuación:</w:t>
      </w:r>
    </w:p>
    <w:p w14:paraId="04FE653A" w14:textId="77777777" w:rsidR="002179CE" w:rsidRPr="009D3AD4" w:rsidRDefault="002179CE" w:rsidP="002179CE">
      <w:pPr>
        <w:jc w:val="both"/>
        <w:rPr>
          <w:rFonts w:ascii="Tahoma" w:hAnsi="Tahoma" w:cs="Tahoma"/>
          <w:sz w:val="23"/>
          <w:szCs w:val="23"/>
        </w:rPr>
      </w:pPr>
    </w:p>
    <w:p w14:paraId="2E7E27AE" w14:textId="0745430F" w:rsidR="002179CE" w:rsidRPr="009D3AD4" w:rsidRDefault="002179CE" w:rsidP="002179CE">
      <w:pPr>
        <w:pStyle w:val="Prrafodelista"/>
        <w:numPr>
          <w:ilvl w:val="0"/>
          <w:numId w:val="19"/>
        </w:numPr>
        <w:spacing w:after="0" w:line="240" w:lineRule="auto"/>
        <w:jc w:val="both"/>
        <w:rPr>
          <w:rFonts w:ascii="Tahoma" w:hAnsi="Tahoma" w:cs="Tahoma"/>
          <w:sz w:val="23"/>
          <w:szCs w:val="23"/>
        </w:rPr>
      </w:pPr>
      <w:r w:rsidRPr="009D3AD4">
        <w:rPr>
          <w:rFonts w:ascii="Tahoma" w:hAnsi="Tahoma" w:cs="Tahoma"/>
          <w:sz w:val="23"/>
          <w:szCs w:val="23"/>
        </w:rPr>
        <w:t>Certificado de Registro Mercantil vigente</w:t>
      </w:r>
      <w:r w:rsidR="000D4ABC" w:rsidRPr="009D3AD4">
        <w:rPr>
          <w:rFonts w:ascii="Tahoma" w:hAnsi="Tahoma" w:cs="Tahoma"/>
          <w:sz w:val="23"/>
          <w:szCs w:val="23"/>
        </w:rPr>
        <w:t xml:space="preserve"> y/o cedula de identidad (personas físicas)</w:t>
      </w:r>
      <w:r w:rsidRPr="009D3AD4">
        <w:rPr>
          <w:rFonts w:ascii="Tahoma" w:hAnsi="Tahoma" w:cs="Tahoma"/>
          <w:sz w:val="23"/>
          <w:szCs w:val="23"/>
        </w:rPr>
        <w:t>;</w:t>
      </w:r>
    </w:p>
    <w:p w14:paraId="38C50E3C" w14:textId="77777777" w:rsidR="002179CE" w:rsidRPr="009D3AD4" w:rsidRDefault="002179CE" w:rsidP="002179CE">
      <w:pPr>
        <w:pStyle w:val="Prrafodelista"/>
        <w:jc w:val="both"/>
        <w:rPr>
          <w:rFonts w:ascii="Tahoma" w:hAnsi="Tahoma" w:cs="Tahoma"/>
          <w:sz w:val="23"/>
          <w:szCs w:val="23"/>
        </w:rPr>
      </w:pPr>
    </w:p>
    <w:p w14:paraId="7ABFED55" w14:textId="77777777" w:rsidR="002179CE" w:rsidRPr="009D3AD4" w:rsidRDefault="002179CE" w:rsidP="002179CE">
      <w:pPr>
        <w:pStyle w:val="Prrafodelista"/>
        <w:numPr>
          <w:ilvl w:val="0"/>
          <w:numId w:val="19"/>
        </w:numPr>
        <w:spacing w:after="0" w:line="240" w:lineRule="auto"/>
        <w:jc w:val="both"/>
        <w:rPr>
          <w:rFonts w:ascii="Tahoma" w:hAnsi="Tahoma" w:cs="Tahoma"/>
          <w:sz w:val="23"/>
          <w:szCs w:val="23"/>
        </w:rPr>
      </w:pPr>
      <w:r w:rsidRPr="009D3AD4">
        <w:rPr>
          <w:rFonts w:ascii="Tahoma" w:hAnsi="Tahoma" w:cs="Tahoma"/>
          <w:sz w:val="23"/>
          <w:szCs w:val="23"/>
        </w:rPr>
        <w:t>Copia del documento justificativo del derecho del solicitante sobre el inmueble (los inmuebles) donde se encuentren las instalaciones que serían utilizadas en las operaciones de Almacén General de Depósito;</w:t>
      </w:r>
    </w:p>
    <w:p w14:paraId="3000D868" w14:textId="77777777" w:rsidR="002179CE" w:rsidRPr="009D3AD4" w:rsidRDefault="002179CE" w:rsidP="002179CE">
      <w:pPr>
        <w:jc w:val="both"/>
        <w:rPr>
          <w:rFonts w:ascii="Tahoma" w:hAnsi="Tahoma" w:cs="Tahoma"/>
          <w:sz w:val="23"/>
          <w:szCs w:val="23"/>
        </w:rPr>
      </w:pPr>
    </w:p>
    <w:p w14:paraId="2B7AD171" w14:textId="77777777" w:rsidR="002179CE" w:rsidRPr="009D3AD4" w:rsidRDefault="002179CE" w:rsidP="002179CE">
      <w:pPr>
        <w:pStyle w:val="Prrafodelista"/>
        <w:numPr>
          <w:ilvl w:val="0"/>
          <w:numId w:val="19"/>
        </w:numPr>
        <w:spacing w:after="0" w:line="240" w:lineRule="auto"/>
        <w:jc w:val="both"/>
        <w:rPr>
          <w:rFonts w:ascii="Tahoma" w:hAnsi="Tahoma" w:cs="Tahoma"/>
          <w:sz w:val="23"/>
          <w:szCs w:val="23"/>
        </w:rPr>
      </w:pPr>
      <w:r w:rsidRPr="009D3AD4">
        <w:rPr>
          <w:rFonts w:ascii="Tahoma" w:hAnsi="Tahoma" w:cs="Tahoma"/>
          <w:sz w:val="23"/>
          <w:szCs w:val="23"/>
        </w:rPr>
        <w:t xml:space="preserve">Proyecto de Almacén General de Depósito; en el entendido de que las naves que serían utilizadas para las operaciones del proyecto deben tener un mínimo de 500 metros cuadrados. </w:t>
      </w:r>
      <w:r w:rsidRPr="009D3AD4">
        <w:rPr>
          <w:rFonts w:ascii="Tahoma" w:eastAsia="Times New Roman" w:hAnsi="Tahoma" w:cs="Tahoma"/>
          <w:sz w:val="23"/>
          <w:szCs w:val="23"/>
        </w:rPr>
        <w:t xml:space="preserve">Cuando las estructuras contienen más de un espacio se requerirá un plano con la distribución de </w:t>
      </w:r>
      <w:proofErr w:type="gramStart"/>
      <w:r w:rsidRPr="009D3AD4">
        <w:rPr>
          <w:rFonts w:ascii="Tahoma" w:eastAsia="Times New Roman" w:hAnsi="Tahoma" w:cs="Tahoma"/>
          <w:sz w:val="23"/>
          <w:szCs w:val="23"/>
        </w:rPr>
        <w:t>los mismos</w:t>
      </w:r>
      <w:proofErr w:type="gramEnd"/>
      <w:r w:rsidRPr="009D3AD4">
        <w:rPr>
          <w:rFonts w:ascii="Tahoma" w:eastAsia="Times New Roman" w:hAnsi="Tahoma" w:cs="Tahoma"/>
          <w:sz w:val="23"/>
          <w:szCs w:val="23"/>
        </w:rPr>
        <w:t xml:space="preserve">. </w:t>
      </w:r>
    </w:p>
    <w:p w14:paraId="21C1B6B7" w14:textId="77777777" w:rsidR="002179CE" w:rsidRPr="009D3AD4" w:rsidRDefault="002179CE" w:rsidP="002179CE">
      <w:pPr>
        <w:pStyle w:val="Prrafodelista"/>
        <w:jc w:val="both"/>
        <w:rPr>
          <w:rFonts w:ascii="Tahoma" w:hAnsi="Tahoma" w:cs="Tahoma"/>
          <w:sz w:val="23"/>
          <w:szCs w:val="23"/>
        </w:rPr>
      </w:pPr>
    </w:p>
    <w:p w14:paraId="1F8B5C14" w14:textId="77777777" w:rsidR="002179CE" w:rsidRPr="009D3AD4" w:rsidRDefault="002179CE" w:rsidP="002179CE">
      <w:pPr>
        <w:pStyle w:val="Prrafodelista"/>
        <w:numPr>
          <w:ilvl w:val="0"/>
          <w:numId w:val="19"/>
        </w:numPr>
        <w:spacing w:after="0" w:line="240" w:lineRule="auto"/>
        <w:jc w:val="both"/>
        <w:rPr>
          <w:rFonts w:ascii="Tahoma" w:hAnsi="Tahoma" w:cs="Tahoma"/>
          <w:sz w:val="23"/>
          <w:szCs w:val="23"/>
        </w:rPr>
      </w:pPr>
      <w:r w:rsidRPr="009D3AD4">
        <w:rPr>
          <w:rFonts w:ascii="Tahoma" w:hAnsi="Tahoma" w:cs="Tahoma"/>
          <w:sz w:val="23"/>
          <w:szCs w:val="23"/>
        </w:rPr>
        <w:t>Copia del certificado de depósito de garantía, emitido por el Banco Agrícola de la República Dominicana, por CINCUENTA MIL PESOS DOMINICANOS CON 00/100 (RD$50,000.00);</w:t>
      </w:r>
    </w:p>
    <w:p w14:paraId="14435B49" w14:textId="77777777" w:rsidR="002179CE" w:rsidRPr="009D3AD4" w:rsidRDefault="002179CE" w:rsidP="002179CE">
      <w:pPr>
        <w:pStyle w:val="Prrafodelista"/>
        <w:numPr>
          <w:ilvl w:val="0"/>
          <w:numId w:val="19"/>
        </w:numPr>
        <w:spacing w:after="0" w:line="240" w:lineRule="auto"/>
        <w:jc w:val="both"/>
        <w:rPr>
          <w:rFonts w:ascii="Tahoma" w:hAnsi="Tahoma" w:cs="Tahoma"/>
          <w:sz w:val="23"/>
          <w:szCs w:val="23"/>
        </w:rPr>
      </w:pPr>
      <w:r w:rsidRPr="009D3AD4">
        <w:rPr>
          <w:rFonts w:ascii="Tahoma" w:hAnsi="Tahoma" w:cs="Tahoma"/>
          <w:sz w:val="23"/>
          <w:szCs w:val="23"/>
        </w:rPr>
        <w:t>Copia de la póliza de seguro contra incendio, responsabilidad civil por daños terceros, robo y otros riesgos vigente y destinada a cubrir las instalaciones, y los productos que ingresen en sus locales; dicha póliza debe estar suscrita con una entidad aseguradora reconocida y autorizada por la Superintendencia de Seguros;</w:t>
      </w:r>
    </w:p>
    <w:p w14:paraId="7711CAE5" w14:textId="77777777" w:rsidR="002179CE" w:rsidRPr="009D3AD4" w:rsidRDefault="002179CE" w:rsidP="002179CE">
      <w:pPr>
        <w:pStyle w:val="Prrafodelista"/>
        <w:jc w:val="both"/>
        <w:rPr>
          <w:rFonts w:ascii="Tahoma" w:hAnsi="Tahoma" w:cs="Tahoma"/>
          <w:sz w:val="23"/>
          <w:szCs w:val="23"/>
        </w:rPr>
      </w:pPr>
    </w:p>
    <w:p w14:paraId="00A1A90F" w14:textId="77777777" w:rsidR="002179CE" w:rsidRPr="009D3AD4" w:rsidRDefault="002179CE" w:rsidP="002179CE">
      <w:pPr>
        <w:pStyle w:val="Prrafodelista"/>
        <w:numPr>
          <w:ilvl w:val="0"/>
          <w:numId w:val="19"/>
        </w:numPr>
        <w:spacing w:after="0" w:line="240" w:lineRule="auto"/>
        <w:jc w:val="both"/>
        <w:rPr>
          <w:rFonts w:ascii="Tahoma" w:hAnsi="Tahoma" w:cs="Tahoma"/>
          <w:sz w:val="23"/>
          <w:szCs w:val="23"/>
        </w:rPr>
      </w:pPr>
      <w:r w:rsidRPr="009D3AD4">
        <w:rPr>
          <w:rFonts w:ascii="Tahoma" w:hAnsi="Tahoma" w:cs="Tahoma"/>
          <w:sz w:val="23"/>
          <w:szCs w:val="23"/>
        </w:rPr>
        <w:t>Original de la propuesta de reglamento interno y las tarifas de servicios que regirán las operaciones del Almacén General de Depósito; que quedará sujeto a aprobación por el MICM;</w:t>
      </w:r>
    </w:p>
    <w:p w14:paraId="54DF4D49" w14:textId="77777777" w:rsidR="002179CE" w:rsidRPr="009D3AD4" w:rsidRDefault="002179CE" w:rsidP="002179CE">
      <w:pPr>
        <w:pStyle w:val="Prrafodelista"/>
        <w:jc w:val="both"/>
        <w:rPr>
          <w:rFonts w:ascii="Tahoma" w:hAnsi="Tahoma" w:cs="Tahoma"/>
          <w:sz w:val="23"/>
          <w:szCs w:val="23"/>
        </w:rPr>
      </w:pPr>
    </w:p>
    <w:p w14:paraId="15A4C323" w14:textId="66C19A0E" w:rsidR="002179CE" w:rsidRPr="009D3AD4" w:rsidRDefault="002179CE" w:rsidP="002179CE">
      <w:pPr>
        <w:pStyle w:val="Prrafodelista"/>
        <w:numPr>
          <w:ilvl w:val="0"/>
          <w:numId w:val="19"/>
        </w:numPr>
        <w:spacing w:after="0" w:line="240" w:lineRule="auto"/>
        <w:jc w:val="both"/>
        <w:rPr>
          <w:rFonts w:ascii="Tahoma" w:hAnsi="Tahoma" w:cs="Tahoma"/>
          <w:sz w:val="23"/>
          <w:szCs w:val="23"/>
        </w:rPr>
      </w:pPr>
      <w:r w:rsidRPr="009D3AD4">
        <w:rPr>
          <w:rFonts w:ascii="Tahoma" w:hAnsi="Tahoma" w:cs="Tahoma"/>
          <w:sz w:val="23"/>
          <w:szCs w:val="23"/>
        </w:rPr>
        <w:t>Poder de representación del firmante por el solicitante (en caso de ser necesario)</w:t>
      </w:r>
      <w:r w:rsidR="000D4ABC" w:rsidRPr="009D3AD4">
        <w:rPr>
          <w:rFonts w:ascii="Tahoma" w:hAnsi="Tahoma" w:cs="Tahoma"/>
          <w:sz w:val="23"/>
          <w:szCs w:val="23"/>
        </w:rPr>
        <w:t>, debidamente legalizado</w:t>
      </w:r>
      <w:r w:rsidRPr="009D3AD4">
        <w:rPr>
          <w:rFonts w:ascii="Tahoma" w:hAnsi="Tahoma" w:cs="Tahoma"/>
          <w:sz w:val="23"/>
          <w:szCs w:val="23"/>
        </w:rPr>
        <w:t xml:space="preserve">; y </w:t>
      </w:r>
    </w:p>
    <w:p w14:paraId="6CDEDDF1" w14:textId="77777777" w:rsidR="002179CE" w:rsidRPr="009D3AD4" w:rsidRDefault="002179CE" w:rsidP="002179CE">
      <w:pPr>
        <w:pStyle w:val="Prrafodelista"/>
        <w:jc w:val="both"/>
        <w:rPr>
          <w:rFonts w:ascii="Tahoma" w:hAnsi="Tahoma" w:cs="Tahoma"/>
          <w:sz w:val="23"/>
          <w:szCs w:val="23"/>
        </w:rPr>
      </w:pPr>
    </w:p>
    <w:p w14:paraId="3CF56AA6" w14:textId="77777777" w:rsidR="002179CE" w:rsidRPr="009D3AD4" w:rsidRDefault="002179CE" w:rsidP="002179CE">
      <w:pPr>
        <w:pStyle w:val="Prrafodelista"/>
        <w:numPr>
          <w:ilvl w:val="0"/>
          <w:numId w:val="19"/>
        </w:numPr>
        <w:spacing w:after="0" w:line="240" w:lineRule="auto"/>
        <w:jc w:val="both"/>
        <w:rPr>
          <w:rFonts w:ascii="Tahoma" w:hAnsi="Tahoma" w:cs="Tahoma"/>
          <w:sz w:val="23"/>
          <w:szCs w:val="23"/>
        </w:rPr>
      </w:pPr>
      <w:r w:rsidRPr="009D3AD4">
        <w:rPr>
          <w:rFonts w:ascii="Tahoma" w:hAnsi="Tahoma" w:cs="Tahoma"/>
          <w:sz w:val="23"/>
          <w:szCs w:val="23"/>
        </w:rPr>
        <w:lastRenderedPageBreak/>
        <w:t>Constancia de pago del cargo por servicios, por concepto de inspección de la solicitud de licencia de operación de Almacén General de Depósito. Este pago no es reembolsable.</w:t>
      </w:r>
    </w:p>
    <w:p w14:paraId="2E094523" w14:textId="77777777" w:rsidR="002179CE" w:rsidRPr="009D3AD4" w:rsidRDefault="002179CE" w:rsidP="002179CE">
      <w:pPr>
        <w:jc w:val="both"/>
        <w:rPr>
          <w:rFonts w:ascii="Tahoma" w:hAnsi="Tahoma" w:cs="Tahoma"/>
          <w:sz w:val="23"/>
          <w:szCs w:val="23"/>
        </w:rPr>
      </w:pPr>
    </w:p>
    <w:p w14:paraId="34AE1998" w14:textId="77777777" w:rsidR="002179CE" w:rsidRPr="009D3AD4" w:rsidRDefault="002179CE" w:rsidP="002179CE">
      <w:pPr>
        <w:jc w:val="both"/>
        <w:rPr>
          <w:rFonts w:ascii="Tahoma" w:hAnsi="Tahoma" w:cs="Tahoma"/>
          <w:sz w:val="23"/>
          <w:szCs w:val="23"/>
        </w:rPr>
      </w:pPr>
      <w:r w:rsidRPr="009D3AD4">
        <w:rPr>
          <w:rFonts w:ascii="Tahoma" w:hAnsi="Tahoma" w:cs="Tahoma"/>
          <w:b/>
          <w:sz w:val="23"/>
          <w:szCs w:val="23"/>
        </w:rPr>
        <w:t>ARTICULO 3: De la solicitud de establecimiento de extensión de Almacén General de Depósito.</w:t>
      </w:r>
      <w:r w:rsidRPr="009D3AD4">
        <w:rPr>
          <w:rFonts w:ascii="Tahoma" w:hAnsi="Tahoma" w:cs="Tahoma"/>
          <w:sz w:val="23"/>
          <w:szCs w:val="23"/>
        </w:rPr>
        <w:t xml:space="preserve"> Las sociedades comerciales que deseen ser autorizados para una extensión de licencia de Almacén General de Depósito, para establecer sucursales, ampliaciones, construcciones y/o alquileres de facilidades adicionales; deberán solicitar la correspondiente extensión, conforme con lo que se describe a continuación:</w:t>
      </w:r>
    </w:p>
    <w:p w14:paraId="1618B9CF" w14:textId="77777777" w:rsidR="002179CE" w:rsidRPr="009D3AD4" w:rsidRDefault="002179CE" w:rsidP="002179CE">
      <w:pPr>
        <w:jc w:val="both"/>
        <w:rPr>
          <w:rFonts w:ascii="Tahoma" w:hAnsi="Tahoma" w:cs="Tahoma"/>
          <w:sz w:val="23"/>
          <w:szCs w:val="23"/>
        </w:rPr>
      </w:pPr>
    </w:p>
    <w:p w14:paraId="4D9CE8A7" w14:textId="77777777" w:rsidR="002179CE" w:rsidRPr="009D3AD4" w:rsidRDefault="002179CE" w:rsidP="002179CE">
      <w:pPr>
        <w:pStyle w:val="Prrafodelista"/>
        <w:numPr>
          <w:ilvl w:val="0"/>
          <w:numId w:val="23"/>
        </w:numPr>
        <w:spacing w:after="0" w:line="240" w:lineRule="auto"/>
        <w:ind w:left="709"/>
        <w:jc w:val="both"/>
        <w:rPr>
          <w:rFonts w:ascii="Tahoma" w:hAnsi="Tahoma" w:cs="Tahoma"/>
          <w:sz w:val="23"/>
          <w:szCs w:val="23"/>
        </w:rPr>
      </w:pPr>
      <w:r w:rsidRPr="009D3AD4">
        <w:rPr>
          <w:rFonts w:ascii="Tahoma" w:hAnsi="Tahoma" w:cs="Tahoma"/>
          <w:sz w:val="23"/>
          <w:szCs w:val="23"/>
        </w:rPr>
        <w:t>Para todos los casos:</w:t>
      </w:r>
    </w:p>
    <w:p w14:paraId="17964030" w14:textId="77777777" w:rsidR="002179CE" w:rsidRPr="009D3AD4" w:rsidRDefault="002179CE" w:rsidP="002179CE">
      <w:pPr>
        <w:pStyle w:val="Prrafodelista"/>
        <w:jc w:val="both"/>
        <w:rPr>
          <w:rFonts w:ascii="Tahoma" w:hAnsi="Tahoma" w:cs="Tahoma"/>
          <w:sz w:val="23"/>
          <w:szCs w:val="23"/>
        </w:rPr>
      </w:pPr>
    </w:p>
    <w:p w14:paraId="7A292C07" w14:textId="2D0E8F23" w:rsidR="002179CE" w:rsidRPr="009D3AD4" w:rsidRDefault="002179CE" w:rsidP="002179CE">
      <w:pPr>
        <w:pStyle w:val="Prrafodelista"/>
        <w:numPr>
          <w:ilvl w:val="0"/>
          <w:numId w:val="22"/>
        </w:numPr>
        <w:spacing w:after="0" w:line="240" w:lineRule="auto"/>
        <w:ind w:left="1068"/>
        <w:jc w:val="both"/>
        <w:rPr>
          <w:rFonts w:ascii="Tahoma" w:hAnsi="Tahoma" w:cs="Tahoma"/>
          <w:sz w:val="23"/>
          <w:szCs w:val="23"/>
        </w:rPr>
      </w:pPr>
      <w:r w:rsidRPr="009D3AD4">
        <w:rPr>
          <w:rFonts w:ascii="Tahoma" w:hAnsi="Tahoma" w:cs="Tahoma"/>
          <w:sz w:val="23"/>
          <w:szCs w:val="23"/>
        </w:rPr>
        <w:t xml:space="preserve">Poseer y depositar una copia de la resolución que autoriza la licencia </w:t>
      </w:r>
      <w:r w:rsidR="00C76E34" w:rsidRPr="009D3AD4">
        <w:rPr>
          <w:rFonts w:ascii="Tahoma" w:hAnsi="Tahoma" w:cs="Tahoma"/>
          <w:sz w:val="23"/>
          <w:szCs w:val="23"/>
        </w:rPr>
        <w:t xml:space="preserve">de operación </w:t>
      </w:r>
      <w:r w:rsidRPr="009D3AD4">
        <w:rPr>
          <w:rFonts w:ascii="Tahoma" w:hAnsi="Tahoma" w:cs="Tahoma"/>
          <w:sz w:val="23"/>
          <w:szCs w:val="23"/>
        </w:rPr>
        <w:t>como Almacén General de depósito;</w:t>
      </w:r>
    </w:p>
    <w:p w14:paraId="188B0A65" w14:textId="77777777" w:rsidR="002179CE" w:rsidRPr="009D3AD4" w:rsidRDefault="002179CE" w:rsidP="002179CE">
      <w:pPr>
        <w:pStyle w:val="Prrafodelista"/>
        <w:ind w:left="1068"/>
        <w:jc w:val="both"/>
        <w:rPr>
          <w:rFonts w:ascii="Tahoma" w:hAnsi="Tahoma" w:cs="Tahoma"/>
          <w:sz w:val="23"/>
          <w:szCs w:val="23"/>
        </w:rPr>
      </w:pPr>
    </w:p>
    <w:p w14:paraId="291A964A" w14:textId="77777777" w:rsidR="002179CE" w:rsidRPr="009D3AD4" w:rsidRDefault="002179CE" w:rsidP="002179CE">
      <w:pPr>
        <w:pStyle w:val="Prrafodelista"/>
        <w:numPr>
          <w:ilvl w:val="0"/>
          <w:numId w:val="22"/>
        </w:numPr>
        <w:spacing w:after="0" w:line="240" w:lineRule="auto"/>
        <w:ind w:left="1068"/>
        <w:jc w:val="both"/>
        <w:rPr>
          <w:rFonts w:ascii="Tahoma" w:hAnsi="Tahoma" w:cs="Tahoma"/>
          <w:sz w:val="23"/>
          <w:szCs w:val="23"/>
        </w:rPr>
      </w:pPr>
      <w:r w:rsidRPr="009D3AD4">
        <w:rPr>
          <w:rFonts w:ascii="Tahoma" w:hAnsi="Tahoma" w:cs="Tahoma"/>
          <w:sz w:val="23"/>
          <w:szCs w:val="23"/>
        </w:rPr>
        <w:t>Copia del documento justificativo del derecho del solicitante sobre el inmueble (los inmuebles) donde se encuentren las instalaciones que serían utilizadas en las operaciones de Almacén General de Depósito;</w:t>
      </w:r>
    </w:p>
    <w:p w14:paraId="7C04674D" w14:textId="77777777" w:rsidR="002179CE" w:rsidRPr="009D3AD4" w:rsidRDefault="002179CE" w:rsidP="002179CE">
      <w:pPr>
        <w:pStyle w:val="Prrafodelista"/>
        <w:rPr>
          <w:rFonts w:ascii="Tahoma" w:hAnsi="Tahoma" w:cs="Tahoma"/>
          <w:sz w:val="23"/>
          <w:szCs w:val="23"/>
        </w:rPr>
      </w:pPr>
    </w:p>
    <w:p w14:paraId="4FFBEDAE" w14:textId="77777777" w:rsidR="002179CE" w:rsidRPr="009D3AD4" w:rsidRDefault="002179CE" w:rsidP="002179CE">
      <w:pPr>
        <w:pStyle w:val="Prrafodelista"/>
        <w:numPr>
          <w:ilvl w:val="0"/>
          <w:numId w:val="22"/>
        </w:numPr>
        <w:spacing w:after="0" w:line="240" w:lineRule="auto"/>
        <w:ind w:left="1068"/>
        <w:jc w:val="both"/>
        <w:rPr>
          <w:rFonts w:ascii="Tahoma" w:hAnsi="Tahoma" w:cs="Tahoma"/>
          <w:sz w:val="23"/>
          <w:szCs w:val="23"/>
        </w:rPr>
      </w:pPr>
      <w:r w:rsidRPr="009D3AD4">
        <w:rPr>
          <w:rFonts w:ascii="Tahoma" w:hAnsi="Tahoma" w:cs="Tahoma"/>
          <w:sz w:val="23"/>
          <w:szCs w:val="23"/>
        </w:rPr>
        <w:t xml:space="preserve">Original de la propuesta de reglamento interno y las tarifas de servicios que regirán las operaciones de la extensión de Almacén General de Depósito; que quedará sujeto a aprobación por el MICM.  </w:t>
      </w:r>
      <w:r w:rsidRPr="009D3AD4">
        <w:rPr>
          <w:rFonts w:ascii="Tahoma" w:eastAsia="Times New Roman" w:hAnsi="Tahoma" w:cs="Tahoma"/>
          <w:sz w:val="23"/>
          <w:szCs w:val="23"/>
        </w:rPr>
        <w:t xml:space="preserve">Cuando las estructuras contienen más de un espacio se requerirá un plano con la distribución de </w:t>
      </w:r>
      <w:proofErr w:type="gramStart"/>
      <w:r w:rsidRPr="009D3AD4">
        <w:rPr>
          <w:rFonts w:ascii="Tahoma" w:eastAsia="Times New Roman" w:hAnsi="Tahoma" w:cs="Tahoma"/>
          <w:sz w:val="23"/>
          <w:szCs w:val="23"/>
        </w:rPr>
        <w:t>los mismos</w:t>
      </w:r>
      <w:proofErr w:type="gramEnd"/>
      <w:r w:rsidRPr="009D3AD4">
        <w:rPr>
          <w:rFonts w:ascii="Tahoma" w:eastAsia="Times New Roman" w:hAnsi="Tahoma" w:cs="Tahoma"/>
          <w:sz w:val="23"/>
          <w:szCs w:val="23"/>
        </w:rPr>
        <w:t>;</w:t>
      </w:r>
    </w:p>
    <w:p w14:paraId="0EDA1E08" w14:textId="77777777" w:rsidR="002179CE" w:rsidRPr="009D3AD4" w:rsidRDefault="002179CE" w:rsidP="002179CE">
      <w:pPr>
        <w:pStyle w:val="Prrafodelista"/>
        <w:ind w:left="1068"/>
        <w:jc w:val="both"/>
        <w:rPr>
          <w:rFonts w:ascii="Tahoma" w:hAnsi="Tahoma" w:cs="Tahoma"/>
          <w:sz w:val="23"/>
          <w:szCs w:val="23"/>
        </w:rPr>
      </w:pPr>
    </w:p>
    <w:p w14:paraId="60BEC902" w14:textId="77777777" w:rsidR="002179CE" w:rsidRPr="009D3AD4" w:rsidRDefault="002179CE" w:rsidP="002179CE">
      <w:pPr>
        <w:pStyle w:val="Prrafodelista"/>
        <w:numPr>
          <w:ilvl w:val="0"/>
          <w:numId w:val="22"/>
        </w:numPr>
        <w:spacing w:after="0" w:line="240" w:lineRule="auto"/>
        <w:ind w:left="1134"/>
        <w:jc w:val="both"/>
        <w:rPr>
          <w:rFonts w:ascii="Tahoma" w:hAnsi="Tahoma" w:cs="Tahoma"/>
          <w:sz w:val="23"/>
          <w:szCs w:val="23"/>
        </w:rPr>
      </w:pPr>
      <w:r w:rsidRPr="009D3AD4">
        <w:rPr>
          <w:rFonts w:ascii="Tahoma" w:hAnsi="Tahoma" w:cs="Tahoma"/>
          <w:sz w:val="23"/>
          <w:szCs w:val="23"/>
        </w:rPr>
        <w:t>Breve descripción del proyecto de extensión de Almacén General de Depósito; detallando el tamaño de las instalaciones y los demás elementos que componen el desarrollo de esa actividad comercial;</w:t>
      </w:r>
    </w:p>
    <w:p w14:paraId="12324319" w14:textId="77777777" w:rsidR="002179CE" w:rsidRPr="009D3AD4" w:rsidRDefault="002179CE" w:rsidP="002179CE">
      <w:pPr>
        <w:jc w:val="both"/>
        <w:rPr>
          <w:rFonts w:ascii="Tahoma" w:hAnsi="Tahoma" w:cs="Tahoma"/>
          <w:sz w:val="23"/>
          <w:szCs w:val="23"/>
        </w:rPr>
      </w:pPr>
    </w:p>
    <w:p w14:paraId="2D44C2BE" w14:textId="77777777" w:rsidR="002179CE" w:rsidRPr="009D3AD4" w:rsidRDefault="002179CE" w:rsidP="002179CE">
      <w:pPr>
        <w:pStyle w:val="Prrafodelista"/>
        <w:numPr>
          <w:ilvl w:val="0"/>
          <w:numId w:val="22"/>
        </w:numPr>
        <w:spacing w:after="0" w:line="240" w:lineRule="auto"/>
        <w:ind w:left="1068"/>
        <w:jc w:val="both"/>
        <w:rPr>
          <w:rFonts w:ascii="Tahoma" w:hAnsi="Tahoma" w:cs="Tahoma"/>
          <w:sz w:val="23"/>
          <w:szCs w:val="23"/>
        </w:rPr>
      </w:pPr>
      <w:r w:rsidRPr="009D3AD4">
        <w:rPr>
          <w:rFonts w:ascii="Tahoma" w:hAnsi="Tahoma" w:cs="Tahoma"/>
          <w:sz w:val="23"/>
          <w:szCs w:val="23"/>
        </w:rPr>
        <w:t>Constancia de pago del cargo por servicios, por concepto de inspección de la solicitud de extensión de licencia de Almacén General de Depósito de que se trate. Este pago no es reembolsable; y</w:t>
      </w:r>
    </w:p>
    <w:p w14:paraId="41EFB064" w14:textId="77777777" w:rsidR="002179CE" w:rsidRPr="009D3AD4" w:rsidRDefault="002179CE" w:rsidP="002179CE">
      <w:pPr>
        <w:pStyle w:val="Prrafodelista"/>
        <w:ind w:left="1068"/>
        <w:jc w:val="both"/>
        <w:rPr>
          <w:rFonts w:ascii="Tahoma" w:hAnsi="Tahoma" w:cs="Tahoma"/>
          <w:sz w:val="23"/>
          <w:szCs w:val="23"/>
        </w:rPr>
      </w:pPr>
    </w:p>
    <w:p w14:paraId="234EBD1A" w14:textId="77777777" w:rsidR="002179CE" w:rsidRPr="009D3AD4" w:rsidRDefault="002179CE" w:rsidP="002179CE">
      <w:pPr>
        <w:pStyle w:val="Prrafodelista"/>
        <w:numPr>
          <w:ilvl w:val="0"/>
          <w:numId w:val="22"/>
        </w:numPr>
        <w:spacing w:after="0" w:line="240" w:lineRule="auto"/>
        <w:ind w:left="1134"/>
        <w:jc w:val="both"/>
        <w:rPr>
          <w:rFonts w:ascii="Tahoma" w:hAnsi="Tahoma" w:cs="Tahoma"/>
          <w:sz w:val="23"/>
          <w:szCs w:val="23"/>
        </w:rPr>
      </w:pPr>
      <w:r w:rsidRPr="009D3AD4">
        <w:rPr>
          <w:rFonts w:ascii="Tahoma" w:hAnsi="Tahoma" w:cs="Tahoma"/>
          <w:sz w:val="23"/>
          <w:szCs w:val="23"/>
        </w:rPr>
        <w:t>Poder de representación del firmante por el solicitante (en caso de ser necesario).</w:t>
      </w:r>
    </w:p>
    <w:p w14:paraId="1EB960F2" w14:textId="77777777" w:rsidR="002179CE" w:rsidRPr="009D3AD4" w:rsidRDefault="002179CE" w:rsidP="002179CE">
      <w:pPr>
        <w:pStyle w:val="Prrafodelista"/>
        <w:ind w:left="1068"/>
        <w:jc w:val="both"/>
        <w:rPr>
          <w:rFonts w:ascii="Tahoma" w:hAnsi="Tahoma" w:cs="Tahoma"/>
          <w:sz w:val="23"/>
          <w:szCs w:val="23"/>
        </w:rPr>
      </w:pPr>
    </w:p>
    <w:p w14:paraId="48C8D6DD" w14:textId="77777777" w:rsidR="002179CE" w:rsidRPr="009D3AD4" w:rsidRDefault="002179CE" w:rsidP="002179CE">
      <w:pPr>
        <w:pStyle w:val="Prrafodelista"/>
        <w:numPr>
          <w:ilvl w:val="0"/>
          <w:numId w:val="24"/>
        </w:numPr>
        <w:spacing w:after="0" w:line="240" w:lineRule="auto"/>
        <w:jc w:val="both"/>
        <w:rPr>
          <w:rFonts w:ascii="Tahoma" w:hAnsi="Tahoma" w:cs="Tahoma"/>
          <w:sz w:val="23"/>
          <w:szCs w:val="23"/>
        </w:rPr>
      </w:pPr>
      <w:r w:rsidRPr="009D3AD4">
        <w:rPr>
          <w:rFonts w:ascii="Tahoma" w:hAnsi="Tahoma" w:cs="Tahoma"/>
          <w:sz w:val="23"/>
          <w:szCs w:val="23"/>
        </w:rPr>
        <w:lastRenderedPageBreak/>
        <w:t>Para aquellos proyectos de extensión desarrollados en el o los inmuebles previamente aprobados como AGD sólo se requiere presentar los documentos referidos en el numeral anterior.</w:t>
      </w:r>
    </w:p>
    <w:p w14:paraId="5BE7C9E7" w14:textId="77777777" w:rsidR="002179CE" w:rsidRPr="009D3AD4" w:rsidRDefault="002179CE" w:rsidP="002179CE">
      <w:pPr>
        <w:jc w:val="both"/>
        <w:rPr>
          <w:rFonts w:ascii="Tahoma" w:hAnsi="Tahoma" w:cs="Tahoma"/>
          <w:sz w:val="23"/>
          <w:szCs w:val="23"/>
        </w:rPr>
      </w:pPr>
    </w:p>
    <w:p w14:paraId="66399927" w14:textId="77777777" w:rsidR="002179CE" w:rsidRPr="009D3AD4" w:rsidRDefault="002179CE" w:rsidP="002179CE">
      <w:pPr>
        <w:pStyle w:val="Prrafodelista"/>
        <w:numPr>
          <w:ilvl w:val="0"/>
          <w:numId w:val="26"/>
        </w:numPr>
        <w:spacing w:after="0" w:line="240" w:lineRule="auto"/>
        <w:jc w:val="both"/>
        <w:rPr>
          <w:rFonts w:ascii="Tahoma" w:hAnsi="Tahoma" w:cs="Tahoma"/>
          <w:sz w:val="23"/>
          <w:szCs w:val="23"/>
        </w:rPr>
      </w:pPr>
      <w:r w:rsidRPr="009D3AD4">
        <w:rPr>
          <w:rFonts w:ascii="Tahoma" w:hAnsi="Tahoma" w:cs="Tahoma"/>
          <w:sz w:val="23"/>
          <w:szCs w:val="23"/>
        </w:rPr>
        <w:t>Para aquellos proyectos de extensión en inmuebles distintos de aquellos previamente aprobados como Almacenes Generales de Depósito, es necesario depositar los documentos a que se refiere el numeral 1 de este artículo, más los siguientes:</w:t>
      </w:r>
    </w:p>
    <w:p w14:paraId="4AB55F22" w14:textId="77777777" w:rsidR="002179CE" w:rsidRPr="009D3AD4" w:rsidRDefault="002179CE" w:rsidP="002179CE">
      <w:pPr>
        <w:jc w:val="both"/>
        <w:rPr>
          <w:rFonts w:ascii="Tahoma" w:hAnsi="Tahoma" w:cs="Tahoma"/>
          <w:sz w:val="23"/>
          <w:szCs w:val="23"/>
        </w:rPr>
      </w:pPr>
    </w:p>
    <w:p w14:paraId="2B0F7FC2" w14:textId="77777777" w:rsidR="002179CE" w:rsidRPr="009D3AD4" w:rsidRDefault="002179CE" w:rsidP="002179CE">
      <w:pPr>
        <w:pStyle w:val="Prrafodelista"/>
        <w:numPr>
          <w:ilvl w:val="0"/>
          <w:numId w:val="25"/>
        </w:numPr>
        <w:spacing w:after="0" w:line="240" w:lineRule="auto"/>
        <w:ind w:left="1134"/>
        <w:jc w:val="both"/>
        <w:rPr>
          <w:rFonts w:ascii="Tahoma" w:hAnsi="Tahoma" w:cs="Tahoma"/>
          <w:sz w:val="23"/>
          <w:szCs w:val="23"/>
        </w:rPr>
      </w:pPr>
      <w:r w:rsidRPr="009D3AD4">
        <w:rPr>
          <w:rFonts w:ascii="Tahoma" w:hAnsi="Tahoma" w:cs="Tahoma"/>
          <w:sz w:val="23"/>
          <w:szCs w:val="23"/>
        </w:rPr>
        <w:t>Copia del certificado de depósito de garantía, emitido por el Banco Agrícola de la República Dominicana, por CINCUENTA MIL PESOS DOMINICANOS CON 00/100 (RD$50,000.00); y</w:t>
      </w:r>
    </w:p>
    <w:p w14:paraId="0CA4F83E" w14:textId="77777777" w:rsidR="002179CE" w:rsidRPr="009D3AD4" w:rsidRDefault="002179CE" w:rsidP="002179CE">
      <w:pPr>
        <w:pStyle w:val="Prrafodelista"/>
        <w:ind w:left="1134"/>
        <w:jc w:val="both"/>
        <w:rPr>
          <w:rFonts w:ascii="Tahoma" w:hAnsi="Tahoma" w:cs="Tahoma"/>
          <w:sz w:val="23"/>
          <w:szCs w:val="23"/>
        </w:rPr>
      </w:pPr>
    </w:p>
    <w:p w14:paraId="2FD40FEE" w14:textId="77777777" w:rsidR="002179CE" w:rsidRPr="009D3AD4" w:rsidRDefault="002179CE" w:rsidP="002179CE">
      <w:pPr>
        <w:pStyle w:val="Prrafodelista"/>
        <w:numPr>
          <w:ilvl w:val="0"/>
          <w:numId w:val="25"/>
        </w:numPr>
        <w:spacing w:after="0" w:line="240" w:lineRule="auto"/>
        <w:ind w:left="1134"/>
        <w:jc w:val="both"/>
        <w:rPr>
          <w:rFonts w:ascii="Tahoma" w:hAnsi="Tahoma" w:cs="Tahoma"/>
          <w:sz w:val="23"/>
          <w:szCs w:val="23"/>
        </w:rPr>
      </w:pPr>
      <w:r w:rsidRPr="009D3AD4">
        <w:rPr>
          <w:rFonts w:ascii="Tahoma" w:hAnsi="Tahoma" w:cs="Tahoma"/>
          <w:sz w:val="23"/>
          <w:szCs w:val="23"/>
        </w:rPr>
        <w:t>Copia de la póliza de seguro contra incendio, robo y otros riesgos vigente y destinada a cubrir las instalaciones, y los productos que ingresen en sus locales; dicha póliza debe estar suscrita con una entidad aseguradora reconocida y autorizada por la Superintendencia de Seguros.</w:t>
      </w:r>
    </w:p>
    <w:p w14:paraId="7573FA25" w14:textId="77777777" w:rsidR="002179CE" w:rsidRPr="009D3AD4" w:rsidRDefault="002179CE" w:rsidP="002179CE">
      <w:pPr>
        <w:jc w:val="both"/>
        <w:rPr>
          <w:rFonts w:ascii="Tahoma" w:hAnsi="Tahoma" w:cs="Tahoma"/>
          <w:b/>
          <w:sz w:val="23"/>
          <w:szCs w:val="23"/>
        </w:rPr>
      </w:pPr>
    </w:p>
    <w:p w14:paraId="7D5051BA" w14:textId="77777777" w:rsidR="002179CE" w:rsidRPr="009D3AD4" w:rsidRDefault="002179CE" w:rsidP="002179CE">
      <w:pPr>
        <w:jc w:val="both"/>
        <w:rPr>
          <w:rFonts w:ascii="Tahoma" w:hAnsi="Tahoma" w:cs="Tahoma"/>
          <w:sz w:val="23"/>
          <w:szCs w:val="23"/>
        </w:rPr>
      </w:pPr>
      <w:r w:rsidRPr="009D3AD4">
        <w:rPr>
          <w:rFonts w:ascii="Tahoma" w:hAnsi="Tahoma" w:cs="Tahoma"/>
          <w:b/>
          <w:sz w:val="23"/>
          <w:szCs w:val="23"/>
        </w:rPr>
        <w:t>ARTICULO 4: De la solicitud de renovación de licencia que autoriza a operar como Almacén General de Depósito.</w:t>
      </w:r>
      <w:r w:rsidRPr="009D3AD4">
        <w:rPr>
          <w:rFonts w:ascii="Tahoma" w:hAnsi="Tahoma" w:cs="Tahoma"/>
          <w:sz w:val="23"/>
          <w:szCs w:val="23"/>
        </w:rPr>
        <w:t xml:space="preserve"> Las sociedades comerciales que deseen renovar sus licencias para operar como Almacén General de Depósito, deberán solicitar la correspondiente renovación antes del vencimiento de la licencia anterior según lo establecido en esta resolución, acompañando de los mismos documentos que se describen en el ARTICULO 2 de esta Resolución debidamente actualizados más una copia de la resolución que autoriza la licencia como Almacén General de </w:t>
      </w:r>
      <w:proofErr w:type="spellStart"/>
      <w:r w:rsidRPr="009D3AD4">
        <w:rPr>
          <w:rFonts w:ascii="Tahoma" w:hAnsi="Tahoma" w:cs="Tahoma"/>
          <w:sz w:val="23"/>
          <w:szCs w:val="23"/>
        </w:rPr>
        <w:t>Depositos</w:t>
      </w:r>
      <w:proofErr w:type="spellEnd"/>
      <w:r w:rsidRPr="009D3AD4">
        <w:rPr>
          <w:rFonts w:ascii="Tahoma" w:hAnsi="Tahoma" w:cs="Tahoma"/>
          <w:sz w:val="23"/>
          <w:szCs w:val="23"/>
        </w:rPr>
        <w:t xml:space="preserve">; en el entendido de que el pago de cargo por servicio será el aplicable a una renovación de licencia que autoriza a operar como AGD. </w:t>
      </w:r>
    </w:p>
    <w:p w14:paraId="0D5C492E" w14:textId="77777777" w:rsidR="002179CE" w:rsidRPr="009D3AD4" w:rsidRDefault="002179CE" w:rsidP="002179CE">
      <w:pPr>
        <w:jc w:val="both"/>
        <w:rPr>
          <w:rFonts w:ascii="Tahoma" w:hAnsi="Tahoma" w:cs="Tahoma"/>
          <w:sz w:val="23"/>
          <w:szCs w:val="23"/>
        </w:rPr>
      </w:pPr>
    </w:p>
    <w:p w14:paraId="28701FE3" w14:textId="2295F2AE" w:rsidR="002179CE" w:rsidRPr="009D3AD4" w:rsidRDefault="002179CE" w:rsidP="002179CE">
      <w:pPr>
        <w:jc w:val="both"/>
        <w:rPr>
          <w:rFonts w:ascii="Tahoma" w:hAnsi="Tahoma" w:cs="Tahoma"/>
          <w:b/>
          <w:sz w:val="23"/>
          <w:szCs w:val="23"/>
        </w:rPr>
      </w:pPr>
      <w:r w:rsidRPr="009D3AD4">
        <w:rPr>
          <w:rFonts w:ascii="Tahoma" w:hAnsi="Tahoma" w:cs="Tahoma"/>
          <w:b/>
          <w:sz w:val="23"/>
          <w:szCs w:val="23"/>
        </w:rPr>
        <w:t>ARTICULO 5: Solicitud de autorización de uso de local para destinarse a Almacén General de Depósito.</w:t>
      </w:r>
      <w:r w:rsidRPr="009D3AD4">
        <w:rPr>
          <w:rFonts w:ascii="Tahoma" w:hAnsi="Tahoma" w:cs="Tahoma"/>
          <w:sz w:val="23"/>
          <w:szCs w:val="23"/>
        </w:rPr>
        <w:t xml:space="preserve"> Toda solicitud para autorización de uso de local para destinarse a Almacén General de Depósito deberá ir acompañadas de los siguientes documentos:</w:t>
      </w:r>
    </w:p>
    <w:p w14:paraId="70840773" w14:textId="77777777" w:rsidR="002179CE" w:rsidRPr="009D3AD4" w:rsidRDefault="002179CE" w:rsidP="002179CE">
      <w:pPr>
        <w:jc w:val="both"/>
        <w:rPr>
          <w:rFonts w:ascii="Tahoma" w:hAnsi="Tahoma" w:cs="Tahoma"/>
          <w:sz w:val="23"/>
          <w:szCs w:val="23"/>
        </w:rPr>
      </w:pPr>
    </w:p>
    <w:p w14:paraId="141ECBA1" w14:textId="45145416" w:rsidR="002179CE" w:rsidRPr="009D3AD4" w:rsidRDefault="002179CE" w:rsidP="002179CE">
      <w:pPr>
        <w:pStyle w:val="Prrafodelista"/>
        <w:numPr>
          <w:ilvl w:val="0"/>
          <w:numId w:val="20"/>
        </w:numPr>
        <w:spacing w:after="0" w:line="240" w:lineRule="auto"/>
        <w:jc w:val="both"/>
        <w:rPr>
          <w:rFonts w:ascii="Tahoma" w:hAnsi="Tahoma" w:cs="Tahoma"/>
          <w:sz w:val="23"/>
          <w:szCs w:val="23"/>
        </w:rPr>
      </w:pPr>
      <w:r w:rsidRPr="009D3AD4">
        <w:rPr>
          <w:rFonts w:ascii="Tahoma" w:hAnsi="Tahoma" w:cs="Tahoma"/>
          <w:sz w:val="23"/>
          <w:szCs w:val="23"/>
        </w:rPr>
        <w:t>Copia del documento justificativo del derecho del solicitante sobre el inmueble (</w:t>
      </w:r>
      <w:r w:rsidR="00AD53D4" w:rsidRPr="009D3AD4">
        <w:rPr>
          <w:rFonts w:ascii="Tahoma" w:hAnsi="Tahoma" w:cs="Tahoma"/>
          <w:sz w:val="23"/>
          <w:szCs w:val="23"/>
        </w:rPr>
        <w:t xml:space="preserve">o </w:t>
      </w:r>
      <w:r w:rsidRPr="009D3AD4">
        <w:rPr>
          <w:rFonts w:ascii="Tahoma" w:hAnsi="Tahoma" w:cs="Tahoma"/>
          <w:sz w:val="23"/>
          <w:szCs w:val="23"/>
        </w:rPr>
        <w:t>los inmuebles) donde se encuentren las instalaciones que serían utilizadas en las operaciones de Almacén General de Depósito;</w:t>
      </w:r>
    </w:p>
    <w:p w14:paraId="7C7694E9" w14:textId="77777777" w:rsidR="002179CE" w:rsidRPr="009D3AD4" w:rsidRDefault="002179CE" w:rsidP="002179CE">
      <w:pPr>
        <w:pStyle w:val="Prrafodelista"/>
        <w:jc w:val="both"/>
        <w:rPr>
          <w:rFonts w:ascii="Tahoma" w:hAnsi="Tahoma" w:cs="Tahoma"/>
          <w:sz w:val="23"/>
          <w:szCs w:val="23"/>
        </w:rPr>
      </w:pPr>
    </w:p>
    <w:p w14:paraId="6C3B9C0A" w14:textId="25CC21AB" w:rsidR="002179CE" w:rsidRPr="009D3AD4" w:rsidRDefault="002179CE" w:rsidP="002179CE">
      <w:pPr>
        <w:pStyle w:val="Prrafodelista"/>
        <w:numPr>
          <w:ilvl w:val="0"/>
          <w:numId w:val="20"/>
        </w:numPr>
        <w:spacing w:after="0" w:line="240" w:lineRule="auto"/>
        <w:jc w:val="both"/>
        <w:rPr>
          <w:rFonts w:ascii="Tahoma" w:hAnsi="Tahoma" w:cs="Tahoma"/>
          <w:sz w:val="23"/>
          <w:szCs w:val="23"/>
        </w:rPr>
      </w:pPr>
      <w:r w:rsidRPr="009D3AD4">
        <w:rPr>
          <w:rFonts w:ascii="Tahoma" w:hAnsi="Tahoma" w:cs="Tahoma"/>
          <w:sz w:val="23"/>
          <w:szCs w:val="23"/>
        </w:rPr>
        <w:lastRenderedPageBreak/>
        <w:t xml:space="preserve">Copia del plano catastral del inmueble, donde se detallen las </w:t>
      </w:r>
      <w:r w:rsidR="00C76E34" w:rsidRPr="009D3AD4">
        <w:rPr>
          <w:rFonts w:ascii="Tahoma" w:hAnsi="Tahoma" w:cs="Tahoma"/>
          <w:sz w:val="23"/>
          <w:szCs w:val="23"/>
        </w:rPr>
        <w:t>características</w:t>
      </w:r>
      <w:r w:rsidRPr="009D3AD4">
        <w:rPr>
          <w:rFonts w:ascii="Tahoma" w:hAnsi="Tahoma" w:cs="Tahoma"/>
          <w:sz w:val="23"/>
          <w:szCs w:val="23"/>
        </w:rPr>
        <w:t xml:space="preserve"> </w:t>
      </w:r>
      <w:proofErr w:type="gramStart"/>
      <w:r w:rsidRPr="009D3AD4">
        <w:rPr>
          <w:rFonts w:ascii="Tahoma" w:hAnsi="Tahoma" w:cs="Tahoma"/>
          <w:sz w:val="23"/>
          <w:szCs w:val="23"/>
        </w:rPr>
        <w:t>del mismo</w:t>
      </w:r>
      <w:proofErr w:type="gramEnd"/>
      <w:r w:rsidRPr="009D3AD4">
        <w:rPr>
          <w:rFonts w:ascii="Tahoma" w:hAnsi="Tahoma" w:cs="Tahoma"/>
          <w:sz w:val="23"/>
          <w:szCs w:val="23"/>
        </w:rPr>
        <w:t xml:space="preserve">, realizado por un agrimensor autorizado. </w:t>
      </w:r>
      <w:r w:rsidRPr="009D3AD4">
        <w:rPr>
          <w:rFonts w:ascii="Tahoma" w:eastAsia="Times New Roman" w:hAnsi="Tahoma" w:cs="Tahoma"/>
          <w:sz w:val="23"/>
          <w:szCs w:val="23"/>
        </w:rPr>
        <w:t xml:space="preserve">Cuando las estructuras contienen más de un espacio se requerirá un plano con la distribución de </w:t>
      </w:r>
      <w:proofErr w:type="gramStart"/>
      <w:r w:rsidRPr="009D3AD4">
        <w:rPr>
          <w:rFonts w:ascii="Tahoma" w:eastAsia="Times New Roman" w:hAnsi="Tahoma" w:cs="Tahoma"/>
          <w:sz w:val="23"/>
          <w:szCs w:val="23"/>
        </w:rPr>
        <w:t>los mismos</w:t>
      </w:r>
      <w:proofErr w:type="gramEnd"/>
      <w:r w:rsidRPr="009D3AD4">
        <w:rPr>
          <w:rFonts w:ascii="Tahoma" w:hAnsi="Tahoma" w:cs="Tahoma"/>
          <w:sz w:val="23"/>
          <w:szCs w:val="23"/>
        </w:rPr>
        <w:t>;</w:t>
      </w:r>
    </w:p>
    <w:p w14:paraId="45DE0CF7" w14:textId="77777777" w:rsidR="002179CE" w:rsidRPr="009D3AD4" w:rsidRDefault="002179CE" w:rsidP="002179CE">
      <w:pPr>
        <w:pStyle w:val="Prrafodelista"/>
        <w:jc w:val="both"/>
        <w:rPr>
          <w:rFonts w:ascii="Tahoma" w:hAnsi="Tahoma" w:cs="Tahoma"/>
          <w:sz w:val="23"/>
          <w:szCs w:val="23"/>
        </w:rPr>
      </w:pPr>
    </w:p>
    <w:p w14:paraId="72A437C5" w14:textId="77777777" w:rsidR="002179CE" w:rsidRPr="009D3AD4" w:rsidRDefault="002179CE" w:rsidP="002179CE">
      <w:pPr>
        <w:pStyle w:val="Prrafodelista"/>
        <w:numPr>
          <w:ilvl w:val="0"/>
          <w:numId w:val="20"/>
        </w:numPr>
        <w:spacing w:after="0" w:line="240" w:lineRule="auto"/>
        <w:jc w:val="both"/>
        <w:rPr>
          <w:rFonts w:ascii="Tahoma" w:hAnsi="Tahoma" w:cs="Tahoma"/>
          <w:sz w:val="23"/>
          <w:szCs w:val="23"/>
        </w:rPr>
      </w:pPr>
      <w:r w:rsidRPr="009D3AD4">
        <w:rPr>
          <w:rFonts w:ascii="Tahoma" w:hAnsi="Tahoma" w:cs="Tahoma"/>
          <w:sz w:val="23"/>
          <w:szCs w:val="23"/>
        </w:rPr>
        <w:t>Copia de la póliza de seguro contra incendio, responsabilidad civil por daños a terceros, robo y otros riesgos vigente y destinada a cubrir las instalaciones, y los productos que ingresen en sus locales; dicha póliza debe estar suscrita con una entidad aseguradora reconocida y autorizada por la Superintendencia de Seguros;</w:t>
      </w:r>
    </w:p>
    <w:p w14:paraId="20FC6AD1" w14:textId="77777777" w:rsidR="002179CE" w:rsidRPr="009D3AD4" w:rsidRDefault="002179CE" w:rsidP="002179CE">
      <w:pPr>
        <w:pStyle w:val="Prrafodelista"/>
        <w:jc w:val="both"/>
        <w:rPr>
          <w:rFonts w:ascii="Tahoma" w:hAnsi="Tahoma" w:cs="Tahoma"/>
          <w:sz w:val="23"/>
          <w:szCs w:val="23"/>
        </w:rPr>
      </w:pPr>
    </w:p>
    <w:p w14:paraId="0E9A9D49" w14:textId="536E331F" w:rsidR="002179CE" w:rsidRPr="009D3AD4" w:rsidRDefault="002179CE" w:rsidP="002179CE">
      <w:pPr>
        <w:pStyle w:val="Prrafodelista"/>
        <w:numPr>
          <w:ilvl w:val="0"/>
          <w:numId w:val="20"/>
        </w:numPr>
        <w:spacing w:after="0" w:line="240" w:lineRule="auto"/>
        <w:jc w:val="both"/>
        <w:rPr>
          <w:rFonts w:ascii="Tahoma" w:hAnsi="Tahoma" w:cs="Tahoma"/>
          <w:sz w:val="23"/>
          <w:szCs w:val="23"/>
        </w:rPr>
      </w:pPr>
      <w:r w:rsidRPr="009D3AD4">
        <w:rPr>
          <w:rFonts w:ascii="Tahoma" w:hAnsi="Tahoma" w:cs="Tahoma"/>
          <w:sz w:val="23"/>
          <w:szCs w:val="23"/>
        </w:rPr>
        <w:t>Poder de representación del firmante, en caso de ser necesario, y copia de su documento de identidad</w:t>
      </w:r>
      <w:r w:rsidR="009D3AD4" w:rsidRPr="009D3AD4">
        <w:rPr>
          <w:rFonts w:ascii="Tahoma" w:hAnsi="Tahoma" w:cs="Tahoma"/>
          <w:sz w:val="23"/>
          <w:szCs w:val="23"/>
        </w:rPr>
        <w:t>, debidamente legalizado;</w:t>
      </w:r>
      <w:r w:rsidRPr="009D3AD4">
        <w:rPr>
          <w:rFonts w:ascii="Tahoma" w:hAnsi="Tahoma" w:cs="Tahoma"/>
          <w:sz w:val="23"/>
          <w:szCs w:val="23"/>
        </w:rPr>
        <w:t xml:space="preserve"> y</w:t>
      </w:r>
    </w:p>
    <w:p w14:paraId="5C90A653" w14:textId="77777777" w:rsidR="002179CE" w:rsidRPr="009D3AD4" w:rsidRDefault="002179CE" w:rsidP="002179CE">
      <w:pPr>
        <w:pStyle w:val="Prrafodelista"/>
        <w:jc w:val="both"/>
        <w:rPr>
          <w:rFonts w:ascii="Tahoma" w:hAnsi="Tahoma" w:cs="Tahoma"/>
          <w:sz w:val="23"/>
          <w:szCs w:val="23"/>
        </w:rPr>
      </w:pPr>
    </w:p>
    <w:p w14:paraId="3449AFD2" w14:textId="77777777" w:rsidR="002179CE" w:rsidRPr="009D3AD4" w:rsidRDefault="002179CE" w:rsidP="002179CE">
      <w:pPr>
        <w:pStyle w:val="Prrafodelista"/>
        <w:numPr>
          <w:ilvl w:val="0"/>
          <w:numId w:val="20"/>
        </w:numPr>
        <w:spacing w:after="0" w:line="240" w:lineRule="auto"/>
        <w:jc w:val="both"/>
        <w:rPr>
          <w:rFonts w:ascii="Tahoma" w:hAnsi="Tahoma" w:cs="Tahoma"/>
          <w:sz w:val="23"/>
          <w:szCs w:val="23"/>
        </w:rPr>
      </w:pPr>
      <w:r w:rsidRPr="009D3AD4">
        <w:rPr>
          <w:rFonts w:ascii="Tahoma" w:hAnsi="Tahoma" w:cs="Tahoma"/>
          <w:sz w:val="23"/>
          <w:szCs w:val="23"/>
        </w:rPr>
        <w:t>Constancia de pago del cargo por servicios, por concepto de inspección de la solicitud para el uso de local a destinarse a Almacén General de Depósito. Este pago no es reembolsable.</w:t>
      </w:r>
    </w:p>
    <w:p w14:paraId="09EAD3D3" w14:textId="77777777" w:rsidR="002179CE" w:rsidRPr="009D3AD4" w:rsidRDefault="002179CE" w:rsidP="002179CE">
      <w:pPr>
        <w:jc w:val="both"/>
        <w:rPr>
          <w:rFonts w:ascii="Tahoma" w:hAnsi="Tahoma" w:cs="Tahoma"/>
          <w:sz w:val="23"/>
          <w:szCs w:val="23"/>
        </w:rPr>
      </w:pPr>
    </w:p>
    <w:p w14:paraId="10CCF28A" w14:textId="77777777" w:rsidR="002179CE" w:rsidRPr="009D3AD4" w:rsidRDefault="002179CE" w:rsidP="002179CE">
      <w:pPr>
        <w:jc w:val="both"/>
        <w:rPr>
          <w:rFonts w:ascii="Tahoma" w:hAnsi="Tahoma" w:cs="Tahoma"/>
          <w:b/>
          <w:sz w:val="23"/>
          <w:szCs w:val="23"/>
        </w:rPr>
      </w:pPr>
      <w:r w:rsidRPr="009D3AD4">
        <w:rPr>
          <w:rFonts w:ascii="Tahoma" w:hAnsi="Tahoma" w:cs="Tahoma"/>
          <w:b/>
          <w:sz w:val="23"/>
          <w:szCs w:val="23"/>
        </w:rPr>
        <w:t>ARTICULO 6: Solicitud de renovación de autorización de uso de local para destinarse como Almacén General de Depósito.</w:t>
      </w:r>
      <w:r w:rsidRPr="009D3AD4">
        <w:rPr>
          <w:rFonts w:ascii="Tahoma" w:hAnsi="Tahoma" w:cs="Tahoma"/>
          <w:sz w:val="23"/>
          <w:szCs w:val="23"/>
        </w:rPr>
        <w:t xml:space="preserve"> Las sociedades comerciales que deseen renovar la autorización de uso de local para ser destinado como Almacén General de Depósito, amparados en la Resolución vigente de este MICM, deberán solicitar la correspondiente renovación antes de la expiración de la autorización previa, acompañada de todos los documentos referidos en el ARTICULO 5 de esta Resolución, debidamente actualizados más la resolución que autorizo el uso del local; en el entendido de que el cargo por servicio aplicable será el correspondiente a la renovación de autorización de uso de local para destinarse a AGD.</w:t>
      </w:r>
    </w:p>
    <w:p w14:paraId="2181440B" w14:textId="77777777" w:rsidR="002179CE" w:rsidRPr="009D3AD4" w:rsidRDefault="002179CE" w:rsidP="002179CE">
      <w:pPr>
        <w:jc w:val="both"/>
        <w:rPr>
          <w:rFonts w:ascii="Tahoma" w:hAnsi="Tahoma" w:cs="Tahoma"/>
          <w:sz w:val="23"/>
          <w:szCs w:val="23"/>
        </w:rPr>
      </w:pPr>
    </w:p>
    <w:p w14:paraId="771C1E67" w14:textId="77777777" w:rsidR="002179CE" w:rsidRPr="009D3AD4" w:rsidRDefault="002179CE" w:rsidP="002179CE">
      <w:pPr>
        <w:jc w:val="both"/>
        <w:rPr>
          <w:rFonts w:ascii="Tahoma" w:hAnsi="Tahoma" w:cs="Tahoma"/>
          <w:sz w:val="23"/>
          <w:szCs w:val="23"/>
        </w:rPr>
      </w:pPr>
      <w:r w:rsidRPr="009D3AD4">
        <w:rPr>
          <w:rFonts w:ascii="Tahoma" w:hAnsi="Tahoma" w:cs="Tahoma"/>
          <w:b/>
          <w:sz w:val="23"/>
          <w:szCs w:val="23"/>
        </w:rPr>
        <w:t>ARTICULO 7:</w:t>
      </w:r>
      <w:r w:rsidRPr="009D3AD4">
        <w:rPr>
          <w:rFonts w:ascii="Tahoma" w:hAnsi="Tahoma" w:cs="Tahoma"/>
          <w:sz w:val="23"/>
          <w:szCs w:val="23"/>
        </w:rPr>
        <w:t xml:space="preserve"> En todo caso en que el solicitante de una licencia inicial, una extensión o una renovación de licencia para Almacén General de Depósito en un local favorecido con una autorización vigente, sólo tendrá que depositar la misma entre los documentos justificativos de sus derechos sobre el o los inmuebles de que se trate; en el entendido de que el MICM siempre tiene la potestad de auditar la certificación sometida, el o los inmuebles y revocar cualquier autorización, en caso de irregularidad, conforme con los poderes que le otorgan las leyes.</w:t>
      </w:r>
    </w:p>
    <w:p w14:paraId="0CC74F68" w14:textId="77777777" w:rsidR="002179CE" w:rsidRPr="009D3AD4" w:rsidRDefault="002179CE" w:rsidP="002179CE">
      <w:pPr>
        <w:jc w:val="both"/>
        <w:rPr>
          <w:rFonts w:ascii="Tahoma" w:hAnsi="Tahoma" w:cs="Tahoma"/>
          <w:sz w:val="23"/>
          <w:szCs w:val="23"/>
        </w:rPr>
      </w:pPr>
    </w:p>
    <w:p w14:paraId="553DF12B" w14:textId="77777777" w:rsidR="002179CE" w:rsidRPr="009D3AD4" w:rsidRDefault="002179CE" w:rsidP="002179CE">
      <w:pPr>
        <w:jc w:val="both"/>
        <w:rPr>
          <w:rFonts w:ascii="Tahoma" w:hAnsi="Tahoma" w:cs="Tahoma"/>
          <w:sz w:val="23"/>
          <w:szCs w:val="23"/>
        </w:rPr>
      </w:pPr>
      <w:r w:rsidRPr="009D3AD4">
        <w:rPr>
          <w:rFonts w:ascii="Tahoma" w:hAnsi="Tahoma" w:cs="Tahoma"/>
          <w:b/>
          <w:sz w:val="23"/>
          <w:szCs w:val="23"/>
        </w:rPr>
        <w:lastRenderedPageBreak/>
        <w:t>ARTICULO 8:</w:t>
      </w:r>
      <w:r w:rsidRPr="009D3AD4">
        <w:rPr>
          <w:rFonts w:ascii="Tahoma" w:hAnsi="Tahoma" w:cs="Tahoma"/>
          <w:sz w:val="23"/>
          <w:szCs w:val="23"/>
        </w:rPr>
        <w:t xml:space="preserve"> La presente Resolución deroga expresamente cualquier norma, reglamento o resolución anterior que verse sobre este mismo particular.</w:t>
      </w:r>
    </w:p>
    <w:p w14:paraId="4459D4CA" w14:textId="77777777" w:rsidR="002179CE" w:rsidRPr="009D3AD4" w:rsidRDefault="002179CE" w:rsidP="002179CE">
      <w:pPr>
        <w:jc w:val="both"/>
        <w:rPr>
          <w:rFonts w:ascii="Tahoma" w:hAnsi="Tahoma" w:cs="Tahoma"/>
          <w:sz w:val="23"/>
          <w:szCs w:val="23"/>
        </w:rPr>
      </w:pPr>
    </w:p>
    <w:p w14:paraId="45451EE0" w14:textId="3F9F0C45" w:rsidR="002179CE" w:rsidRPr="009D3AD4" w:rsidRDefault="002179CE" w:rsidP="002179CE">
      <w:pPr>
        <w:jc w:val="both"/>
        <w:rPr>
          <w:rFonts w:ascii="Tahoma" w:hAnsi="Tahoma" w:cs="Tahoma"/>
          <w:sz w:val="23"/>
          <w:szCs w:val="23"/>
        </w:rPr>
      </w:pPr>
      <w:r w:rsidRPr="009D3AD4">
        <w:rPr>
          <w:rFonts w:ascii="Tahoma" w:hAnsi="Tahoma" w:cs="Tahoma"/>
          <w:b/>
          <w:sz w:val="23"/>
          <w:szCs w:val="23"/>
        </w:rPr>
        <w:t>ARTICULO 9:</w:t>
      </w:r>
      <w:r w:rsidRPr="009D3AD4">
        <w:rPr>
          <w:rFonts w:ascii="Tahoma" w:hAnsi="Tahoma" w:cs="Tahoma"/>
          <w:sz w:val="23"/>
          <w:szCs w:val="23"/>
        </w:rPr>
        <w:t xml:space="preserve"> La Resolución </w:t>
      </w:r>
      <w:r w:rsidR="00AD53D4" w:rsidRPr="009D3AD4">
        <w:rPr>
          <w:rFonts w:ascii="Tahoma" w:hAnsi="Tahoma" w:cs="Tahoma"/>
          <w:sz w:val="23"/>
          <w:szCs w:val="23"/>
        </w:rPr>
        <w:t>entra en vigor</w:t>
      </w:r>
      <w:r w:rsidRPr="009D3AD4">
        <w:rPr>
          <w:rFonts w:ascii="Tahoma" w:hAnsi="Tahoma" w:cs="Tahoma"/>
          <w:sz w:val="23"/>
          <w:szCs w:val="23"/>
        </w:rPr>
        <w:t xml:space="preserve"> a partir de su fecha de emisión. Se instruye a la Dirección de Comercio Interno de este Ministerio de Industria, Comercio y </w:t>
      </w:r>
      <w:proofErr w:type="spellStart"/>
      <w:r w:rsidRPr="009D3AD4">
        <w:rPr>
          <w:rFonts w:ascii="Tahoma" w:hAnsi="Tahoma" w:cs="Tahoma"/>
          <w:sz w:val="23"/>
          <w:szCs w:val="23"/>
        </w:rPr>
        <w:t>Mipymes</w:t>
      </w:r>
      <w:proofErr w:type="spellEnd"/>
      <w:r w:rsidRPr="009D3AD4">
        <w:rPr>
          <w:rFonts w:ascii="Tahoma" w:hAnsi="Tahoma" w:cs="Tahoma"/>
          <w:sz w:val="23"/>
          <w:szCs w:val="23"/>
        </w:rPr>
        <w:t>, velar y asegurar el cumplimiento de las disposiciones de la presente Resolución.</w:t>
      </w:r>
    </w:p>
    <w:p w14:paraId="07BE5AE2" w14:textId="77777777" w:rsidR="002179CE" w:rsidRPr="009D3AD4" w:rsidRDefault="002179CE" w:rsidP="002179CE">
      <w:pPr>
        <w:jc w:val="both"/>
        <w:rPr>
          <w:rFonts w:ascii="Tahoma" w:hAnsi="Tahoma" w:cs="Tahoma"/>
          <w:sz w:val="23"/>
          <w:szCs w:val="23"/>
        </w:rPr>
      </w:pPr>
    </w:p>
    <w:p w14:paraId="2CB14BF9" w14:textId="73FB9D7E" w:rsidR="002179CE" w:rsidRPr="009D3AD4" w:rsidRDefault="002179CE" w:rsidP="002179CE">
      <w:pPr>
        <w:jc w:val="both"/>
        <w:rPr>
          <w:rFonts w:ascii="Tahoma" w:hAnsi="Tahoma" w:cs="Tahoma"/>
          <w:sz w:val="23"/>
          <w:szCs w:val="23"/>
        </w:rPr>
      </w:pPr>
      <w:r w:rsidRPr="009D3AD4">
        <w:rPr>
          <w:rFonts w:ascii="Tahoma" w:hAnsi="Tahoma" w:cs="Tahoma"/>
          <w:b/>
          <w:sz w:val="23"/>
          <w:szCs w:val="23"/>
        </w:rPr>
        <w:t>ARTICULO 10:</w:t>
      </w:r>
      <w:r w:rsidRPr="009D3AD4">
        <w:rPr>
          <w:rFonts w:ascii="Tahoma" w:hAnsi="Tahoma" w:cs="Tahoma"/>
          <w:sz w:val="23"/>
          <w:szCs w:val="23"/>
        </w:rPr>
        <w:t xml:space="preserve"> Se ordena la </w:t>
      </w:r>
      <w:r w:rsidR="00486360" w:rsidRPr="009D3AD4">
        <w:rPr>
          <w:rFonts w:ascii="Tahoma" w:hAnsi="Tahoma" w:cs="Tahoma"/>
          <w:sz w:val="23"/>
          <w:szCs w:val="23"/>
        </w:rPr>
        <w:t>remisión</w:t>
      </w:r>
      <w:r w:rsidRPr="009D3AD4">
        <w:rPr>
          <w:rFonts w:ascii="Tahoma" w:hAnsi="Tahoma" w:cs="Tahoma"/>
          <w:sz w:val="23"/>
          <w:szCs w:val="23"/>
        </w:rPr>
        <w:t xml:space="preserve"> y comunicación de la presente Resolución al Ministerio de Agricultura, a la Superintendencia de Bancos, al Banco Agrícola de la República Dominicana; a las direcciones de Comercio Interno y de Planificación de este MICM; así como su publicación en la página Web del MICM, en cumplimiento de lo establecido en la Ley General de Libre Acceso a la Información Pública, No.200-04, de fecha veintiocho (28) de julio de dos mil cuatro (2004).</w:t>
      </w:r>
    </w:p>
    <w:p w14:paraId="28BC47F4" w14:textId="77777777" w:rsidR="002179CE" w:rsidRPr="009D3AD4" w:rsidRDefault="002179CE" w:rsidP="002179CE">
      <w:pPr>
        <w:jc w:val="both"/>
        <w:rPr>
          <w:rFonts w:ascii="Tahoma" w:hAnsi="Tahoma" w:cs="Tahoma"/>
          <w:sz w:val="23"/>
          <w:szCs w:val="23"/>
        </w:rPr>
      </w:pPr>
    </w:p>
    <w:p w14:paraId="5A2133D4" w14:textId="0786E2BF" w:rsidR="002179CE" w:rsidRPr="009D3AD4" w:rsidRDefault="002179CE" w:rsidP="002179CE">
      <w:pPr>
        <w:jc w:val="both"/>
        <w:rPr>
          <w:rFonts w:ascii="Tahoma" w:hAnsi="Tahoma" w:cs="Tahoma"/>
          <w:sz w:val="23"/>
          <w:szCs w:val="23"/>
        </w:rPr>
      </w:pPr>
      <w:r w:rsidRPr="009D3AD4">
        <w:rPr>
          <w:rFonts w:ascii="Tahoma" w:hAnsi="Tahoma" w:cs="Tahoma"/>
          <w:sz w:val="23"/>
          <w:szCs w:val="23"/>
        </w:rPr>
        <w:t xml:space="preserve">Dada en la ciudad de Santo Domingo de Guzmán, Distrito Nacional, capital de la República Dominicana; a los </w:t>
      </w:r>
      <w:r w:rsidR="00565144">
        <w:rPr>
          <w:rFonts w:ascii="Tahoma" w:hAnsi="Tahoma" w:cs="Tahoma"/>
          <w:sz w:val="23"/>
          <w:szCs w:val="23"/>
        </w:rPr>
        <w:t>catorce</w:t>
      </w:r>
      <w:r w:rsidRPr="009D3AD4">
        <w:rPr>
          <w:rFonts w:ascii="Tahoma" w:hAnsi="Tahoma" w:cs="Tahoma"/>
          <w:sz w:val="23"/>
          <w:szCs w:val="23"/>
        </w:rPr>
        <w:t xml:space="preserve"> (</w:t>
      </w:r>
      <w:r w:rsidR="00565144">
        <w:rPr>
          <w:rFonts w:ascii="Tahoma" w:hAnsi="Tahoma" w:cs="Tahoma"/>
          <w:sz w:val="23"/>
          <w:szCs w:val="23"/>
        </w:rPr>
        <w:t>14</w:t>
      </w:r>
      <w:r w:rsidRPr="009D3AD4">
        <w:rPr>
          <w:rFonts w:ascii="Tahoma" w:hAnsi="Tahoma" w:cs="Tahoma"/>
          <w:sz w:val="23"/>
          <w:szCs w:val="23"/>
        </w:rPr>
        <w:t xml:space="preserve">) días del mes de </w:t>
      </w:r>
      <w:r w:rsidR="00565144">
        <w:rPr>
          <w:rFonts w:ascii="Tahoma" w:hAnsi="Tahoma" w:cs="Tahoma"/>
          <w:sz w:val="23"/>
          <w:szCs w:val="23"/>
        </w:rPr>
        <w:t xml:space="preserve">mayo </w:t>
      </w:r>
      <w:r w:rsidRPr="009D3AD4">
        <w:rPr>
          <w:rFonts w:ascii="Tahoma" w:hAnsi="Tahoma" w:cs="Tahoma"/>
          <w:sz w:val="23"/>
          <w:szCs w:val="23"/>
        </w:rPr>
        <w:t xml:space="preserve">del año dos mil </w:t>
      </w:r>
      <w:r w:rsidR="00AD53D4" w:rsidRPr="009D3AD4">
        <w:rPr>
          <w:rFonts w:ascii="Tahoma" w:hAnsi="Tahoma" w:cs="Tahoma"/>
          <w:sz w:val="23"/>
          <w:szCs w:val="23"/>
        </w:rPr>
        <w:t>veintiuno</w:t>
      </w:r>
      <w:r w:rsidRPr="009D3AD4">
        <w:rPr>
          <w:rFonts w:ascii="Tahoma" w:hAnsi="Tahoma" w:cs="Tahoma"/>
          <w:sz w:val="23"/>
          <w:szCs w:val="23"/>
        </w:rPr>
        <w:t xml:space="preserve"> (2021).</w:t>
      </w:r>
    </w:p>
    <w:p w14:paraId="46CE4433" w14:textId="77777777" w:rsidR="002179CE" w:rsidRPr="009D3AD4" w:rsidRDefault="002179CE" w:rsidP="002179CE">
      <w:pPr>
        <w:jc w:val="both"/>
        <w:rPr>
          <w:rFonts w:ascii="Tahoma" w:hAnsi="Tahoma" w:cs="Tahoma"/>
          <w:sz w:val="23"/>
          <w:szCs w:val="23"/>
        </w:rPr>
      </w:pPr>
    </w:p>
    <w:p w14:paraId="721B3FDA" w14:textId="77777777" w:rsidR="002179CE" w:rsidRPr="009D3AD4" w:rsidRDefault="002179CE" w:rsidP="002179CE">
      <w:pPr>
        <w:jc w:val="both"/>
        <w:rPr>
          <w:rFonts w:ascii="Tahoma" w:hAnsi="Tahoma" w:cs="Tahoma"/>
          <w:sz w:val="23"/>
          <w:szCs w:val="23"/>
        </w:rPr>
      </w:pPr>
    </w:p>
    <w:p w14:paraId="1A6D7A8B" w14:textId="53A678C0" w:rsidR="002179CE" w:rsidRPr="009D3AD4" w:rsidRDefault="002179CE" w:rsidP="002179CE">
      <w:pPr>
        <w:jc w:val="both"/>
        <w:rPr>
          <w:rFonts w:ascii="Tahoma" w:hAnsi="Tahoma" w:cs="Tahoma"/>
          <w:sz w:val="23"/>
          <w:szCs w:val="23"/>
        </w:rPr>
      </w:pPr>
    </w:p>
    <w:p w14:paraId="347334BE" w14:textId="42BB3271" w:rsidR="00AD53D4" w:rsidRPr="009D3AD4" w:rsidRDefault="00AD53D4" w:rsidP="002179CE">
      <w:pPr>
        <w:jc w:val="both"/>
        <w:rPr>
          <w:rFonts w:ascii="Tahoma" w:hAnsi="Tahoma" w:cs="Tahoma"/>
          <w:sz w:val="23"/>
          <w:szCs w:val="23"/>
        </w:rPr>
      </w:pPr>
    </w:p>
    <w:p w14:paraId="228AF597" w14:textId="77777777" w:rsidR="00AD53D4" w:rsidRPr="009D3AD4" w:rsidRDefault="00AD53D4" w:rsidP="002179CE">
      <w:pPr>
        <w:jc w:val="both"/>
        <w:rPr>
          <w:rFonts w:ascii="Tahoma" w:hAnsi="Tahoma" w:cs="Tahoma"/>
          <w:sz w:val="23"/>
          <w:szCs w:val="23"/>
        </w:rPr>
      </w:pPr>
    </w:p>
    <w:p w14:paraId="7502F325" w14:textId="77777777" w:rsidR="002179CE" w:rsidRPr="009D3AD4" w:rsidRDefault="002179CE" w:rsidP="002179CE">
      <w:pPr>
        <w:jc w:val="center"/>
        <w:rPr>
          <w:rFonts w:ascii="Tahoma" w:hAnsi="Tahoma" w:cs="Tahoma"/>
          <w:b/>
          <w:sz w:val="23"/>
          <w:szCs w:val="23"/>
        </w:rPr>
      </w:pPr>
      <w:r w:rsidRPr="009D3AD4">
        <w:rPr>
          <w:rFonts w:ascii="Tahoma" w:hAnsi="Tahoma" w:cs="Tahoma"/>
          <w:b/>
          <w:sz w:val="23"/>
          <w:szCs w:val="23"/>
        </w:rPr>
        <w:t>VICTOR O. BISONO HAZA</w:t>
      </w:r>
    </w:p>
    <w:p w14:paraId="0D36CBAE" w14:textId="77777777" w:rsidR="002179CE" w:rsidRPr="009D3AD4" w:rsidRDefault="002179CE" w:rsidP="002179CE">
      <w:pPr>
        <w:jc w:val="center"/>
        <w:rPr>
          <w:rFonts w:ascii="Tahoma" w:hAnsi="Tahoma" w:cs="Tahoma"/>
          <w:sz w:val="23"/>
          <w:szCs w:val="23"/>
        </w:rPr>
      </w:pPr>
      <w:r w:rsidRPr="009D3AD4">
        <w:rPr>
          <w:rFonts w:ascii="Tahoma" w:hAnsi="Tahoma" w:cs="Tahoma"/>
          <w:sz w:val="23"/>
          <w:szCs w:val="23"/>
        </w:rPr>
        <w:t xml:space="preserve">Ministro de Industria, Comercio y </w:t>
      </w:r>
      <w:proofErr w:type="spellStart"/>
      <w:r w:rsidRPr="009D3AD4">
        <w:rPr>
          <w:rFonts w:ascii="Tahoma" w:hAnsi="Tahoma" w:cs="Tahoma"/>
          <w:sz w:val="23"/>
          <w:szCs w:val="23"/>
        </w:rPr>
        <w:t>Mipymes</w:t>
      </w:r>
      <w:proofErr w:type="spellEnd"/>
    </w:p>
    <w:sectPr w:rsidR="002179CE" w:rsidRPr="009D3AD4" w:rsidSect="004214DD">
      <w:headerReference w:type="default" r:id="rId8"/>
      <w:footerReference w:type="default" r:id="rId9"/>
      <w:pgSz w:w="12240" w:h="15840"/>
      <w:pgMar w:top="2977" w:right="1701" w:bottom="225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71E87" w14:textId="77777777" w:rsidR="00660032" w:rsidRDefault="00660032" w:rsidP="007B7FF7">
      <w:r>
        <w:separator/>
      </w:r>
    </w:p>
  </w:endnote>
  <w:endnote w:type="continuationSeparator" w:id="0">
    <w:p w14:paraId="5F26E449" w14:textId="77777777" w:rsidR="00660032" w:rsidRDefault="00660032" w:rsidP="007B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2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459599498"/>
      <w:docPartObj>
        <w:docPartGallery w:val="Page Numbers (Bottom of Page)"/>
        <w:docPartUnique/>
      </w:docPartObj>
    </w:sdtPr>
    <w:sdtEndPr/>
    <w:sdtContent>
      <w:sdt>
        <w:sdtPr>
          <w:rPr>
            <w:rFonts w:ascii="Tahoma" w:hAnsi="Tahoma" w:cs="Tahoma"/>
            <w:sz w:val="18"/>
            <w:szCs w:val="18"/>
          </w:rPr>
          <w:id w:val="1728636285"/>
          <w:docPartObj>
            <w:docPartGallery w:val="Page Numbers (Top of Page)"/>
            <w:docPartUnique/>
          </w:docPartObj>
        </w:sdtPr>
        <w:sdtEndPr/>
        <w:sdtContent>
          <w:p w14:paraId="2928BE68" w14:textId="0564778A" w:rsidR="00121364" w:rsidRPr="002179CE" w:rsidRDefault="00AE45A2" w:rsidP="003600A0">
            <w:pPr>
              <w:pStyle w:val="Piedepgina"/>
              <w:jc w:val="right"/>
              <w:rPr>
                <w:rFonts w:ascii="Tahoma" w:hAnsi="Tahoma" w:cs="Tahoma"/>
                <w:b/>
                <w:bCs/>
                <w:sz w:val="18"/>
                <w:szCs w:val="18"/>
              </w:rPr>
            </w:pPr>
            <w:r w:rsidRPr="002179CE">
              <w:rPr>
                <w:rFonts w:ascii="Tahoma" w:hAnsi="Tahoma" w:cs="Tahoma"/>
                <w:sz w:val="18"/>
                <w:szCs w:val="18"/>
                <w:lang w:val="es-ES"/>
              </w:rPr>
              <w:t xml:space="preserve">Página </w:t>
            </w:r>
            <w:r w:rsidRPr="002179CE">
              <w:rPr>
                <w:rFonts w:ascii="Tahoma" w:hAnsi="Tahoma" w:cs="Tahoma"/>
                <w:b/>
                <w:bCs/>
                <w:sz w:val="18"/>
                <w:szCs w:val="18"/>
              </w:rPr>
              <w:fldChar w:fldCharType="begin"/>
            </w:r>
            <w:r w:rsidRPr="002179CE">
              <w:rPr>
                <w:rFonts w:ascii="Tahoma" w:hAnsi="Tahoma" w:cs="Tahoma"/>
                <w:b/>
                <w:bCs/>
                <w:sz w:val="18"/>
                <w:szCs w:val="18"/>
              </w:rPr>
              <w:instrText>PAGE</w:instrText>
            </w:r>
            <w:r w:rsidRPr="002179CE">
              <w:rPr>
                <w:rFonts w:ascii="Tahoma" w:hAnsi="Tahoma" w:cs="Tahoma"/>
                <w:b/>
                <w:bCs/>
                <w:sz w:val="18"/>
                <w:szCs w:val="18"/>
              </w:rPr>
              <w:fldChar w:fldCharType="separate"/>
            </w:r>
            <w:r w:rsidR="00764ADF" w:rsidRPr="002179CE">
              <w:rPr>
                <w:rFonts w:ascii="Tahoma" w:hAnsi="Tahoma" w:cs="Tahoma"/>
                <w:b/>
                <w:bCs/>
                <w:noProof/>
                <w:sz w:val="18"/>
                <w:szCs w:val="18"/>
              </w:rPr>
              <w:t>4</w:t>
            </w:r>
            <w:r w:rsidRPr="002179CE">
              <w:rPr>
                <w:rFonts w:ascii="Tahoma" w:hAnsi="Tahoma" w:cs="Tahoma"/>
                <w:b/>
                <w:bCs/>
                <w:sz w:val="18"/>
                <w:szCs w:val="18"/>
              </w:rPr>
              <w:fldChar w:fldCharType="end"/>
            </w:r>
            <w:r w:rsidRPr="002179CE">
              <w:rPr>
                <w:rFonts w:ascii="Tahoma" w:hAnsi="Tahoma" w:cs="Tahoma"/>
                <w:sz w:val="18"/>
                <w:szCs w:val="18"/>
                <w:lang w:val="es-ES"/>
              </w:rPr>
              <w:t xml:space="preserve"> de </w:t>
            </w:r>
            <w:r w:rsidRPr="002179CE">
              <w:rPr>
                <w:rFonts w:ascii="Tahoma" w:hAnsi="Tahoma" w:cs="Tahoma"/>
                <w:b/>
                <w:bCs/>
                <w:sz w:val="18"/>
                <w:szCs w:val="18"/>
              </w:rPr>
              <w:fldChar w:fldCharType="begin"/>
            </w:r>
            <w:r w:rsidRPr="002179CE">
              <w:rPr>
                <w:rFonts w:ascii="Tahoma" w:hAnsi="Tahoma" w:cs="Tahoma"/>
                <w:b/>
                <w:bCs/>
                <w:sz w:val="18"/>
                <w:szCs w:val="18"/>
              </w:rPr>
              <w:instrText>NUMPAGES</w:instrText>
            </w:r>
            <w:r w:rsidRPr="002179CE">
              <w:rPr>
                <w:rFonts w:ascii="Tahoma" w:hAnsi="Tahoma" w:cs="Tahoma"/>
                <w:b/>
                <w:bCs/>
                <w:sz w:val="18"/>
                <w:szCs w:val="18"/>
              </w:rPr>
              <w:fldChar w:fldCharType="separate"/>
            </w:r>
            <w:r w:rsidR="00764ADF" w:rsidRPr="002179CE">
              <w:rPr>
                <w:rFonts w:ascii="Tahoma" w:hAnsi="Tahoma" w:cs="Tahoma"/>
                <w:b/>
                <w:bCs/>
                <w:noProof/>
                <w:sz w:val="18"/>
                <w:szCs w:val="18"/>
              </w:rPr>
              <w:t>4</w:t>
            </w:r>
            <w:r w:rsidRPr="002179CE">
              <w:rPr>
                <w:rFonts w:ascii="Tahoma" w:hAnsi="Tahoma" w:cs="Tahoma"/>
                <w:b/>
                <w:bCs/>
                <w:sz w:val="18"/>
                <w:szCs w:val="18"/>
              </w:rPr>
              <w:fldChar w:fldCharType="end"/>
            </w:r>
          </w:p>
          <w:p w14:paraId="311C8C28" w14:textId="58EFDC0D" w:rsidR="002179CE" w:rsidRPr="002179CE" w:rsidRDefault="002179CE" w:rsidP="00486360">
            <w:pPr>
              <w:pStyle w:val="Piedepgina"/>
              <w:pBdr>
                <w:top w:val="single" w:sz="4" w:space="1" w:color="auto"/>
              </w:pBdr>
              <w:jc w:val="both"/>
              <w:rPr>
                <w:rFonts w:ascii="Tahoma" w:hAnsi="Tahoma" w:cs="Tahoma"/>
                <w:b/>
                <w:bCs/>
                <w:sz w:val="18"/>
                <w:szCs w:val="18"/>
              </w:rPr>
            </w:pPr>
            <w:r w:rsidRPr="002179CE">
              <w:rPr>
                <w:rFonts w:ascii="Tahoma" w:hAnsi="Tahoma" w:cs="Tahoma"/>
                <w:b/>
                <w:bCs/>
                <w:color w:val="000000"/>
                <w:sz w:val="18"/>
                <w:szCs w:val="18"/>
              </w:rPr>
              <w:t>2021/</w:t>
            </w:r>
            <w:r w:rsidRPr="002179CE">
              <w:rPr>
                <w:rFonts w:ascii="Tahoma" w:hAnsi="Tahoma" w:cs="Tahoma"/>
                <w:sz w:val="18"/>
                <w:szCs w:val="18"/>
              </w:rPr>
              <w:t xml:space="preserve"> </w:t>
            </w:r>
            <w:r w:rsidRPr="002179CE">
              <w:rPr>
                <w:rFonts w:ascii="Tahoma" w:hAnsi="Tahoma" w:cs="Tahoma"/>
                <w:b/>
                <w:sz w:val="18"/>
                <w:szCs w:val="18"/>
              </w:rPr>
              <w:t>QUE MODIFICA LOS REQUISITOS PARA LAS LICENCIAS, AUTORIZACIONES, RENOVACIONES Y EXTENSIONES PARA LAS ACTIVIDADES RELATIVAS A LOS ALMACENES GENERALES DE DEPÓSITO (AGD).</w:t>
            </w:r>
          </w:p>
          <w:p w14:paraId="13436784" w14:textId="77777777" w:rsidR="00121364" w:rsidRPr="002179CE" w:rsidRDefault="00121364" w:rsidP="003600A0">
            <w:pPr>
              <w:pStyle w:val="Piedepgina"/>
              <w:jc w:val="right"/>
              <w:rPr>
                <w:rFonts w:ascii="Tahoma" w:hAnsi="Tahoma" w:cs="Tahoma"/>
                <w:b/>
                <w:bCs/>
                <w:sz w:val="18"/>
                <w:szCs w:val="18"/>
              </w:rPr>
            </w:pPr>
          </w:p>
          <w:p w14:paraId="2F5263B9" w14:textId="4AB16A2F" w:rsidR="00AE45A2" w:rsidRPr="002179CE" w:rsidRDefault="00E35BD4" w:rsidP="003600A0">
            <w:pPr>
              <w:pStyle w:val="Piedepgina"/>
              <w:jc w:val="right"/>
              <w:rPr>
                <w:rFonts w:ascii="Tahoma" w:hAnsi="Tahoma" w:cs="Tahoma"/>
                <w:sz w:val="18"/>
                <w:szCs w:val="18"/>
              </w:rPr>
            </w:pPr>
          </w:p>
        </w:sdtContent>
      </w:sdt>
    </w:sdtContent>
  </w:sdt>
  <w:p w14:paraId="37029CA6" w14:textId="77777777" w:rsidR="00806E7B" w:rsidRPr="002179CE" w:rsidRDefault="00806E7B" w:rsidP="003600A0">
    <w:pPr>
      <w:pStyle w:val="Piedepgina"/>
      <w:jc w:val="right"/>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45556" w14:textId="77777777" w:rsidR="00660032" w:rsidRDefault="00660032" w:rsidP="007B7FF7">
      <w:r>
        <w:separator/>
      </w:r>
    </w:p>
  </w:footnote>
  <w:footnote w:type="continuationSeparator" w:id="0">
    <w:p w14:paraId="0EC36FD4" w14:textId="77777777" w:rsidR="00660032" w:rsidRDefault="00660032" w:rsidP="007B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E165" w14:textId="666079BC" w:rsidR="007B7FF7" w:rsidRDefault="00A852E6">
    <w:pPr>
      <w:pStyle w:val="Encabezado"/>
    </w:pPr>
    <w:r>
      <w:rPr>
        <w:noProof/>
        <w:lang w:val="es-DO" w:eastAsia="es-DO"/>
      </w:rPr>
      <mc:AlternateContent>
        <mc:Choice Requires="wps">
          <w:drawing>
            <wp:anchor distT="0" distB="0" distL="114300" distR="114300" simplePos="0" relativeHeight="251660288" behindDoc="0" locked="0" layoutInCell="1" allowOverlap="1" wp14:anchorId="07FF1277" wp14:editId="158F458B">
              <wp:simplePos x="0" y="0"/>
              <wp:positionH relativeFrom="column">
                <wp:posOffset>559435</wp:posOffset>
              </wp:positionH>
              <wp:positionV relativeFrom="paragraph">
                <wp:posOffset>1318895</wp:posOffset>
              </wp:positionV>
              <wp:extent cx="4591050" cy="438150"/>
              <wp:effectExtent l="0" t="0" r="1905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91050" cy="43815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9348B4" id="Rectángulo 2" o:spid="_x0000_s1026" style="position:absolute;margin-left:44.05pt;margin-top:103.85pt;width:361.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" fillcolor="window" strokecolor="window" strokeweight="1pt">
              <v:path arrowok="t"/>
            </v:rect>
          </w:pict>
        </mc:Fallback>
      </mc:AlternateContent>
    </w:r>
    <w:r w:rsidR="00152963">
      <w:rPr>
        <w:noProof/>
        <w:lang w:val="es-DO" w:eastAsia="es-DO"/>
      </w:rPr>
      <w:drawing>
        <wp:anchor distT="0" distB="0" distL="114300" distR="114300" simplePos="0" relativeHeight="251659264" behindDoc="1" locked="0" layoutInCell="1" allowOverlap="1" wp14:anchorId="02DB44D1" wp14:editId="30EBC47E">
          <wp:simplePos x="0" y="0"/>
          <wp:positionH relativeFrom="page">
            <wp:align>right</wp:align>
          </wp:positionH>
          <wp:positionV relativeFrom="paragraph">
            <wp:posOffset>-449580</wp:posOffset>
          </wp:positionV>
          <wp:extent cx="7763749" cy="10046825"/>
          <wp:effectExtent l="0" t="0" r="8890" b="0"/>
          <wp:wrapNone/>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 CABECILLA MICM-01-01.jpg"/>
                  <pic:cNvPicPr/>
                </pic:nvPicPr>
                <pic:blipFill>
                  <a:blip r:embed="rId1">
                    <a:extLst>
                      <a:ext uri="{28A0092B-C50C-407E-A947-70E740481C1C}">
                        <a14:useLocalDpi xmlns:a14="http://schemas.microsoft.com/office/drawing/2010/main" val="0"/>
                      </a:ext>
                    </a:extLst>
                  </a:blip>
                  <a:stretch>
                    <a:fillRect/>
                  </a:stretch>
                </pic:blipFill>
                <pic:spPr>
                  <a:xfrm>
                    <a:off x="0" y="0"/>
                    <a:ext cx="7763749" cy="10046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46A"/>
    <w:multiLevelType w:val="hybridMultilevel"/>
    <w:tmpl w:val="E6DE8DDE"/>
    <w:lvl w:ilvl="0" w:tplc="EC621336">
      <w:start w:val="1"/>
      <w:numFmt w:val="lowerLetter"/>
      <w:lvlText w:val="%1."/>
      <w:lvlJc w:val="left"/>
      <w:pPr>
        <w:ind w:left="1068" w:hanging="360"/>
      </w:pPr>
      <w:rPr>
        <w:rFonts w:hint="default"/>
        <w:b/>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15:restartNumberingAfterBreak="0">
    <w:nsid w:val="05E967CF"/>
    <w:multiLevelType w:val="hybridMultilevel"/>
    <w:tmpl w:val="600C00B4"/>
    <w:lvl w:ilvl="0" w:tplc="5DB8CB18">
      <w:start w:val="1"/>
      <w:numFmt w:val="lowerLetter"/>
      <w:lvlText w:val="%1)"/>
      <w:lvlJc w:val="left"/>
      <w:pPr>
        <w:ind w:left="720" w:hanging="360"/>
      </w:pPr>
      <w:rPr>
        <w:rFonts w:hint="default"/>
        <w:lang w:val="es-D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20B3A"/>
    <w:multiLevelType w:val="hybridMultilevel"/>
    <w:tmpl w:val="9E3AC1EE"/>
    <w:lvl w:ilvl="0" w:tplc="1C0A0017">
      <w:start w:val="1"/>
      <w:numFmt w:val="lowerLetter"/>
      <w:lvlText w:val="%1)"/>
      <w:lvlJc w:val="left"/>
      <w:pPr>
        <w:ind w:left="1068" w:hanging="360"/>
      </w:pPr>
      <w:rPr>
        <w:rFonts w:hint="default"/>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3" w15:restartNumberingAfterBreak="0">
    <w:nsid w:val="0B783D05"/>
    <w:multiLevelType w:val="hybridMultilevel"/>
    <w:tmpl w:val="DEB204F6"/>
    <w:lvl w:ilvl="0" w:tplc="9F643320">
      <w:start w:val="1"/>
      <w:numFmt w:val="decimal"/>
      <w:lvlText w:val="%1."/>
      <w:lvlJc w:val="left"/>
      <w:pPr>
        <w:ind w:left="1495"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5964B15"/>
    <w:multiLevelType w:val="hybridMultilevel"/>
    <w:tmpl w:val="A18016AE"/>
    <w:lvl w:ilvl="0" w:tplc="040A0019">
      <w:start w:val="1"/>
      <w:numFmt w:val="lowerLetter"/>
      <w:lvlText w:val="%1."/>
      <w:lvlJc w:val="left"/>
      <w:pPr>
        <w:ind w:left="720" w:hanging="360"/>
      </w:pPr>
      <w:rPr>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5737659"/>
    <w:multiLevelType w:val="hybridMultilevel"/>
    <w:tmpl w:val="0032CFDE"/>
    <w:lvl w:ilvl="0" w:tplc="EC586FCE">
      <w:start w:val="1"/>
      <w:numFmt w:val="decimal"/>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7E6394D"/>
    <w:multiLevelType w:val="hybridMultilevel"/>
    <w:tmpl w:val="7C684920"/>
    <w:lvl w:ilvl="0" w:tplc="E10E5B1A">
      <w:start w:val="1"/>
      <w:numFmt w:val="decimal"/>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ABB4E4E"/>
    <w:multiLevelType w:val="hybridMultilevel"/>
    <w:tmpl w:val="2FECBACA"/>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3B0D2A44"/>
    <w:multiLevelType w:val="hybridMultilevel"/>
    <w:tmpl w:val="5A4A55F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15:restartNumberingAfterBreak="0">
    <w:nsid w:val="3C7805F0"/>
    <w:multiLevelType w:val="hybridMultilevel"/>
    <w:tmpl w:val="DEB204F6"/>
    <w:lvl w:ilvl="0" w:tplc="9F643320">
      <w:start w:val="1"/>
      <w:numFmt w:val="decimal"/>
      <w:lvlText w:val="%1."/>
      <w:lvlJc w:val="left"/>
      <w:pPr>
        <w:ind w:left="1495"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44F93478"/>
    <w:multiLevelType w:val="hybridMultilevel"/>
    <w:tmpl w:val="E86C0BF0"/>
    <w:lvl w:ilvl="0" w:tplc="4ECE9F4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E62CBE"/>
    <w:multiLevelType w:val="hybridMultilevel"/>
    <w:tmpl w:val="8674B562"/>
    <w:lvl w:ilvl="0" w:tplc="172A1B8A">
      <w:start w:val="2"/>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3385A4B"/>
    <w:multiLevelType w:val="hybridMultilevel"/>
    <w:tmpl w:val="6B3677FC"/>
    <w:lvl w:ilvl="0" w:tplc="8BF481F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64B45CA"/>
    <w:multiLevelType w:val="hybridMultilevel"/>
    <w:tmpl w:val="F770059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15:restartNumberingAfterBreak="0">
    <w:nsid w:val="5B3673A4"/>
    <w:multiLevelType w:val="hybridMultilevel"/>
    <w:tmpl w:val="863C325A"/>
    <w:lvl w:ilvl="0" w:tplc="04048B68">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15:restartNumberingAfterBreak="0">
    <w:nsid w:val="60B30B7D"/>
    <w:multiLevelType w:val="hybridMultilevel"/>
    <w:tmpl w:val="D3D067A0"/>
    <w:lvl w:ilvl="0" w:tplc="E1F2877A">
      <w:start w:val="3"/>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62C72FC0"/>
    <w:multiLevelType w:val="hybridMultilevel"/>
    <w:tmpl w:val="A510E9C8"/>
    <w:lvl w:ilvl="0" w:tplc="AA1461A6">
      <w:start w:val="1"/>
      <w:numFmt w:val="lowerRoman"/>
      <w:lvlText w:val="(%1)"/>
      <w:lvlJc w:val="left"/>
      <w:pPr>
        <w:ind w:left="1440" w:hanging="108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15:restartNumberingAfterBreak="0">
    <w:nsid w:val="637B3989"/>
    <w:multiLevelType w:val="hybridMultilevel"/>
    <w:tmpl w:val="A4FABD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3A02CCA"/>
    <w:multiLevelType w:val="hybridMultilevel"/>
    <w:tmpl w:val="D268894C"/>
    <w:lvl w:ilvl="0" w:tplc="C6C8913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893ECE"/>
    <w:multiLevelType w:val="hybridMultilevel"/>
    <w:tmpl w:val="7A826590"/>
    <w:lvl w:ilvl="0" w:tplc="A224D15A">
      <w:start w:val="1"/>
      <w:numFmt w:val="decimal"/>
      <w:lvlText w:val="%1."/>
      <w:lvlJc w:val="left"/>
      <w:pPr>
        <w:ind w:left="644"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D979A9"/>
    <w:multiLevelType w:val="hybridMultilevel"/>
    <w:tmpl w:val="7C684920"/>
    <w:lvl w:ilvl="0" w:tplc="E10E5B1A">
      <w:start w:val="1"/>
      <w:numFmt w:val="decimal"/>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714E1D7F"/>
    <w:multiLevelType w:val="hybridMultilevel"/>
    <w:tmpl w:val="AC801CEC"/>
    <w:lvl w:ilvl="0" w:tplc="A69C5590">
      <w:start w:val="1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F86E8E"/>
    <w:multiLevelType w:val="hybridMultilevel"/>
    <w:tmpl w:val="130069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8DC6302"/>
    <w:multiLevelType w:val="hybridMultilevel"/>
    <w:tmpl w:val="9C003C3A"/>
    <w:lvl w:ilvl="0" w:tplc="A52638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C424EC"/>
    <w:multiLevelType w:val="hybridMultilevel"/>
    <w:tmpl w:val="2984FFC2"/>
    <w:lvl w:ilvl="0" w:tplc="61624B70">
      <w:start w:val="1"/>
      <w:numFmt w:val="upperLetter"/>
      <w:lvlText w:val="%1."/>
      <w:lvlJc w:val="left"/>
      <w:pPr>
        <w:ind w:left="720" w:hanging="360"/>
      </w:pPr>
      <w:rPr>
        <w:rFonts w:hint="default"/>
        <w:b/>
        <w:bCs/>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15:restartNumberingAfterBreak="0">
    <w:nsid w:val="7DD06F78"/>
    <w:multiLevelType w:val="hybridMultilevel"/>
    <w:tmpl w:val="AA028966"/>
    <w:lvl w:ilvl="0" w:tplc="B7BE8650">
      <w:start w:val="1"/>
      <w:numFmt w:val="decimal"/>
      <w:lvlText w:val="%1."/>
      <w:lvlJc w:val="left"/>
      <w:pPr>
        <w:ind w:left="1440" w:hanging="360"/>
      </w:pPr>
      <w:rPr>
        <w:b/>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num w:numId="1">
    <w:abstractNumId w:val="23"/>
  </w:num>
  <w:num w:numId="2">
    <w:abstractNumId w:val="1"/>
  </w:num>
  <w:num w:numId="3">
    <w:abstractNumId w:val="17"/>
  </w:num>
  <w:num w:numId="4">
    <w:abstractNumId w:val="3"/>
  </w:num>
  <w:num w:numId="5">
    <w:abstractNumId w:val="7"/>
  </w:num>
  <w:num w:numId="6">
    <w:abstractNumId w:val="12"/>
  </w:num>
  <w:num w:numId="7">
    <w:abstractNumId w:val="9"/>
  </w:num>
  <w:num w:numId="8">
    <w:abstractNumId w:val="22"/>
  </w:num>
  <w:num w:numId="9">
    <w:abstractNumId w:val="14"/>
  </w:num>
  <w:num w:numId="10">
    <w:abstractNumId w:val="8"/>
  </w:num>
  <w:num w:numId="11">
    <w:abstractNumId w:val="2"/>
  </w:num>
  <w:num w:numId="12">
    <w:abstractNumId w:val="10"/>
  </w:num>
  <w:num w:numId="13">
    <w:abstractNumId w:val="18"/>
  </w:num>
  <w:num w:numId="14">
    <w:abstractNumId w:val="19"/>
  </w:num>
  <w:num w:numId="15">
    <w:abstractNumId w:val="21"/>
  </w:num>
  <w:num w:numId="16">
    <w:abstractNumId w:val="24"/>
  </w:num>
  <w:num w:numId="17">
    <w:abstractNumId w:val="16"/>
  </w:num>
  <w:num w:numId="18">
    <w:abstractNumId w:val="13"/>
  </w:num>
  <w:num w:numId="19">
    <w:abstractNumId w:val="20"/>
  </w:num>
  <w:num w:numId="20">
    <w:abstractNumId w:val="6"/>
  </w:num>
  <w:num w:numId="21">
    <w:abstractNumId w:val="5"/>
  </w:num>
  <w:num w:numId="22">
    <w:abstractNumId w:val="4"/>
  </w:num>
  <w:num w:numId="23">
    <w:abstractNumId w:val="25"/>
  </w:num>
  <w:num w:numId="24">
    <w:abstractNumId w:val="1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FF7"/>
    <w:rsid w:val="0000450C"/>
    <w:rsid w:val="00014DDF"/>
    <w:rsid w:val="00033C8B"/>
    <w:rsid w:val="00036366"/>
    <w:rsid w:val="0005127C"/>
    <w:rsid w:val="0006466C"/>
    <w:rsid w:val="00083725"/>
    <w:rsid w:val="00096F0B"/>
    <w:rsid w:val="000A38FF"/>
    <w:rsid w:val="000B7BE4"/>
    <w:rsid w:val="000D4ABC"/>
    <w:rsid w:val="000F4D4F"/>
    <w:rsid w:val="00101906"/>
    <w:rsid w:val="00105C48"/>
    <w:rsid w:val="00110910"/>
    <w:rsid w:val="00121364"/>
    <w:rsid w:val="00121B1F"/>
    <w:rsid w:val="00144A20"/>
    <w:rsid w:val="00152963"/>
    <w:rsid w:val="00155D25"/>
    <w:rsid w:val="0016141E"/>
    <w:rsid w:val="001808DD"/>
    <w:rsid w:val="001A5AC3"/>
    <w:rsid w:val="001B2D61"/>
    <w:rsid w:val="001C2FDF"/>
    <w:rsid w:val="001C38F9"/>
    <w:rsid w:val="002179CE"/>
    <w:rsid w:val="00241F20"/>
    <w:rsid w:val="002703A1"/>
    <w:rsid w:val="0027593B"/>
    <w:rsid w:val="002917A4"/>
    <w:rsid w:val="002B1B66"/>
    <w:rsid w:val="002C64BD"/>
    <w:rsid w:val="002D6F40"/>
    <w:rsid w:val="0031262E"/>
    <w:rsid w:val="00322C27"/>
    <w:rsid w:val="00322D64"/>
    <w:rsid w:val="003235D4"/>
    <w:rsid w:val="00331D27"/>
    <w:rsid w:val="003351D5"/>
    <w:rsid w:val="003355FB"/>
    <w:rsid w:val="003377A0"/>
    <w:rsid w:val="00342F82"/>
    <w:rsid w:val="00353AEA"/>
    <w:rsid w:val="003600A0"/>
    <w:rsid w:val="00366FBA"/>
    <w:rsid w:val="0036714E"/>
    <w:rsid w:val="00375C5E"/>
    <w:rsid w:val="00385FF3"/>
    <w:rsid w:val="00395EB0"/>
    <w:rsid w:val="003A373C"/>
    <w:rsid w:val="003B0133"/>
    <w:rsid w:val="003C7E6B"/>
    <w:rsid w:val="003D044A"/>
    <w:rsid w:val="003D2A34"/>
    <w:rsid w:val="003D5A4D"/>
    <w:rsid w:val="003D73D0"/>
    <w:rsid w:val="00410554"/>
    <w:rsid w:val="004214DD"/>
    <w:rsid w:val="00445F60"/>
    <w:rsid w:val="004558A1"/>
    <w:rsid w:val="00486360"/>
    <w:rsid w:val="004A492C"/>
    <w:rsid w:val="004F13EC"/>
    <w:rsid w:val="004F3ECB"/>
    <w:rsid w:val="00502A52"/>
    <w:rsid w:val="00517DEC"/>
    <w:rsid w:val="005236EF"/>
    <w:rsid w:val="00524FC4"/>
    <w:rsid w:val="00526421"/>
    <w:rsid w:val="00547BC8"/>
    <w:rsid w:val="00553A4A"/>
    <w:rsid w:val="005612CA"/>
    <w:rsid w:val="00565144"/>
    <w:rsid w:val="005E3B4B"/>
    <w:rsid w:val="00600D12"/>
    <w:rsid w:val="00604CEB"/>
    <w:rsid w:val="00614183"/>
    <w:rsid w:val="00643735"/>
    <w:rsid w:val="00652B8D"/>
    <w:rsid w:val="006534DE"/>
    <w:rsid w:val="00660032"/>
    <w:rsid w:val="00667404"/>
    <w:rsid w:val="0068511B"/>
    <w:rsid w:val="006862AF"/>
    <w:rsid w:val="00686F7C"/>
    <w:rsid w:val="006A1B22"/>
    <w:rsid w:val="006C2681"/>
    <w:rsid w:val="006C6B8B"/>
    <w:rsid w:val="006D7144"/>
    <w:rsid w:val="006E3CDA"/>
    <w:rsid w:val="006E5365"/>
    <w:rsid w:val="006F17D9"/>
    <w:rsid w:val="00704ACA"/>
    <w:rsid w:val="00705435"/>
    <w:rsid w:val="007054F2"/>
    <w:rsid w:val="007058F8"/>
    <w:rsid w:val="007102C1"/>
    <w:rsid w:val="007120C3"/>
    <w:rsid w:val="0072080F"/>
    <w:rsid w:val="00722663"/>
    <w:rsid w:val="0072292C"/>
    <w:rsid w:val="00722D97"/>
    <w:rsid w:val="00726F00"/>
    <w:rsid w:val="00731E3C"/>
    <w:rsid w:val="007439A4"/>
    <w:rsid w:val="00743DB3"/>
    <w:rsid w:val="0074735F"/>
    <w:rsid w:val="00751F90"/>
    <w:rsid w:val="00764ADF"/>
    <w:rsid w:val="00770574"/>
    <w:rsid w:val="0078739A"/>
    <w:rsid w:val="00791BD6"/>
    <w:rsid w:val="007B7FF7"/>
    <w:rsid w:val="007D62D7"/>
    <w:rsid w:val="007E5A99"/>
    <w:rsid w:val="00806E7B"/>
    <w:rsid w:val="008208E7"/>
    <w:rsid w:val="00825C39"/>
    <w:rsid w:val="0083055C"/>
    <w:rsid w:val="008440B0"/>
    <w:rsid w:val="00865D78"/>
    <w:rsid w:val="008676E9"/>
    <w:rsid w:val="00873DEB"/>
    <w:rsid w:val="008839C6"/>
    <w:rsid w:val="008A1F5F"/>
    <w:rsid w:val="008A4F80"/>
    <w:rsid w:val="008B5D41"/>
    <w:rsid w:val="008C2975"/>
    <w:rsid w:val="008C4751"/>
    <w:rsid w:val="008C51E6"/>
    <w:rsid w:val="008D5836"/>
    <w:rsid w:val="008E1E21"/>
    <w:rsid w:val="00916F55"/>
    <w:rsid w:val="00917BCF"/>
    <w:rsid w:val="00931F91"/>
    <w:rsid w:val="00940DB0"/>
    <w:rsid w:val="00943FA7"/>
    <w:rsid w:val="00991E0E"/>
    <w:rsid w:val="009D3AD4"/>
    <w:rsid w:val="009E4564"/>
    <w:rsid w:val="009E4C2C"/>
    <w:rsid w:val="009E77DF"/>
    <w:rsid w:val="00A03C55"/>
    <w:rsid w:val="00A15E55"/>
    <w:rsid w:val="00A24AB0"/>
    <w:rsid w:val="00A27B8B"/>
    <w:rsid w:val="00A313D4"/>
    <w:rsid w:val="00A81548"/>
    <w:rsid w:val="00A852E6"/>
    <w:rsid w:val="00A94A2F"/>
    <w:rsid w:val="00AD3886"/>
    <w:rsid w:val="00AD3B85"/>
    <w:rsid w:val="00AD53D4"/>
    <w:rsid w:val="00AE45A2"/>
    <w:rsid w:val="00AE45D8"/>
    <w:rsid w:val="00AF1D1B"/>
    <w:rsid w:val="00AF672B"/>
    <w:rsid w:val="00B120F2"/>
    <w:rsid w:val="00B16A37"/>
    <w:rsid w:val="00B372D9"/>
    <w:rsid w:val="00B401CF"/>
    <w:rsid w:val="00B442E3"/>
    <w:rsid w:val="00B50057"/>
    <w:rsid w:val="00B50473"/>
    <w:rsid w:val="00B55784"/>
    <w:rsid w:val="00B81FA9"/>
    <w:rsid w:val="00B86A4C"/>
    <w:rsid w:val="00B97E76"/>
    <w:rsid w:val="00BA46C6"/>
    <w:rsid w:val="00BA5B96"/>
    <w:rsid w:val="00BB36EF"/>
    <w:rsid w:val="00BC3246"/>
    <w:rsid w:val="00BD3ED5"/>
    <w:rsid w:val="00BE6676"/>
    <w:rsid w:val="00C13C08"/>
    <w:rsid w:val="00C312F3"/>
    <w:rsid w:val="00C42AA9"/>
    <w:rsid w:val="00C56F24"/>
    <w:rsid w:val="00C61F69"/>
    <w:rsid w:val="00C76E34"/>
    <w:rsid w:val="00C834B5"/>
    <w:rsid w:val="00C872D2"/>
    <w:rsid w:val="00C93BE2"/>
    <w:rsid w:val="00C97822"/>
    <w:rsid w:val="00CA162E"/>
    <w:rsid w:val="00CA41D6"/>
    <w:rsid w:val="00CB2BF5"/>
    <w:rsid w:val="00CF4912"/>
    <w:rsid w:val="00D170D7"/>
    <w:rsid w:val="00D23EE3"/>
    <w:rsid w:val="00D250B5"/>
    <w:rsid w:val="00D3392E"/>
    <w:rsid w:val="00D40A0B"/>
    <w:rsid w:val="00D473E7"/>
    <w:rsid w:val="00D53DB8"/>
    <w:rsid w:val="00D80387"/>
    <w:rsid w:val="00D9191E"/>
    <w:rsid w:val="00D958BB"/>
    <w:rsid w:val="00D96B04"/>
    <w:rsid w:val="00DA1C93"/>
    <w:rsid w:val="00DA32FE"/>
    <w:rsid w:val="00DC1BA6"/>
    <w:rsid w:val="00DE1203"/>
    <w:rsid w:val="00DF541E"/>
    <w:rsid w:val="00E12474"/>
    <w:rsid w:val="00E12AD6"/>
    <w:rsid w:val="00E1406C"/>
    <w:rsid w:val="00E1664D"/>
    <w:rsid w:val="00E20BC4"/>
    <w:rsid w:val="00E23AD4"/>
    <w:rsid w:val="00E35BD4"/>
    <w:rsid w:val="00E568CA"/>
    <w:rsid w:val="00E636F8"/>
    <w:rsid w:val="00E657D8"/>
    <w:rsid w:val="00E8277B"/>
    <w:rsid w:val="00E86725"/>
    <w:rsid w:val="00E8708E"/>
    <w:rsid w:val="00E9718A"/>
    <w:rsid w:val="00EB65B5"/>
    <w:rsid w:val="00EB7346"/>
    <w:rsid w:val="00EC0296"/>
    <w:rsid w:val="00ED280E"/>
    <w:rsid w:val="00EF716A"/>
    <w:rsid w:val="00F013E0"/>
    <w:rsid w:val="00F231D1"/>
    <w:rsid w:val="00F36593"/>
    <w:rsid w:val="00F47870"/>
    <w:rsid w:val="00F47AEF"/>
    <w:rsid w:val="00F53060"/>
    <w:rsid w:val="00F640E2"/>
    <w:rsid w:val="00F95479"/>
    <w:rsid w:val="00FB4887"/>
    <w:rsid w:val="00FE0E1A"/>
    <w:rsid w:val="00FF3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217D0A"/>
  <w15:chartTrackingRefBased/>
  <w15:docId w15:val="{8BDA373E-1C17-C046-B30F-43AC8A99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F82"/>
    <w:rPr>
      <w:rFonts w:ascii="Times New Roman" w:eastAsia="Times New Roman" w:hAnsi="Times New Roman" w:cs="Times New Roman"/>
      <w:lang w:val="es-MX" w:eastAsia="es-MX"/>
    </w:rPr>
  </w:style>
  <w:style w:type="paragraph" w:styleId="Ttulo1">
    <w:name w:val="heading 1"/>
    <w:basedOn w:val="Normal"/>
    <w:next w:val="Normal"/>
    <w:link w:val="Ttulo1Car"/>
    <w:uiPriority w:val="9"/>
    <w:qFormat/>
    <w:rsid w:val="00155D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5">
    <w:name w:val="heading 5"/>
    <w:basedOn w:val="Normal"/>
    <w:next w:val="Normal"/>
    <w:link w:val="Ttulo5Car"/>
    <w:uiPriority w:val="9"/>
    <w:qFormat/>
    <w:rsid w:val="00342F82"/>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7FF7"/>
    <w:pPr>
      <w:tabs>
        <w:tab w:val="center" w:pos="4680"/>
        <w:tab w:val="right" w:pos="9360"/>
      </w:tabs>
    </w:pPr>
  </w:style>
  <w:style w:type="character" w:customStyle="1" w:styleId="EncabezadoCar">
    <w:name w:val="Encabezado Car"/>
    <w:basedOn w:val="Fuentedeprrafopredeter"/>
    <w:link w:val="Encabezado"/>
    <w:uiPriority w:val="99"/>
    <w:rsid w:val="007B7FF7"/>
  </w:style>
  <w:style w:type="paragraph" w:styleId="Piedepgina">
    <w:name w:val="footer"/>
    <w:basedOn w:val="Normal"/>
    <w:link w:val="PiedepginaCar"/>
    <w:unhideWhenUsed/>
    <w:rsid w:val="007B7FF7"/>
    <w:pPr>
      <w:tabs>
        <w:tab w:val="center" w:pos="4680"/>
        <w:tab w:val="right" w:pos="9360"/>
      </w:tabs>
    </w:pPr>
  </w:style>
  <w:style w:type="character" w:customStyle="1" w:styleId="PiedepginaCar">
    <w:name w:val="Pie de página Car"/>
    <w:basedOn w:val="Fuentedeprrafopredeter"/>
    <w:link w:val="Piedepgina"/>
    <w:rsid w:val="007B7FF7"/>
  </w:style>
  <w:style w:type="paragraph" w:styleId="Textodeglobo">
    <w:name w:val="Balloon Text"/>
    <w:basedOn w:val="Normal"/>
    <w:link w:val="TextodegloboCar"/>
    <w:uiPriority w:val="99"/>
    <w:semiHidden/>
    <w:unhideWhenUsed/>
    <w:rsid w:val="00686F7C"/>
    <w:rPr>
      <w:sz w:val="18"/>
      <w:szCs w:val="18"/>
    </w:rPr>
  </w:style>
  <w:style w:type="character" w:customStyle="1" w:styleId="TextodegloboCar">
    <w:name w:val="Texto de globo Car"/>
    <w:basedOn w:val="Fuentedeprrafopredeter"/>
    <w:link w:val="Textodeglobo"/>
    <w:uiPriority w:val="99"/>
    <w:semiHidden/>
    <w:rsid w:val="00686F7C"/>
    <w:rPr>
      <w:rFonts w:ascii="Times New Roman" w:eastAsiaTheme="minorEastAsia" w:hAnsi="Times New Roman" w:cs="Times New Roman"/>
      <w:sz w:val="18"/>
      <w:szCs w:val="18"/>
    </w:rPr>
  </w:style>
  <w:style w:type="character" w:styleId="Refdecomentario">
    <w:name w:val="annotation reference"/>
    <w:basedOn w:val="Fuentedeprrafopredeter"/>
    <w:uiPriority w:val="99"/>
    <w:semiHidden/>
    <w:unhideWhenUsed/>
    <w:rsid w:val="003D044A"/>
    <w:rPr>
      <w:sz w:val="16"/>
      <w:szCs w:val="16"/>
    </w:rPr>
  </w:style>
  <w:style w:type="paragraph" w:styleId="Textocomentario">
    <w:name w:val="annotation text"/>
    <w:basedOn w:val="Normal"/>
    <w:link w:val="TextocomentarioCar"/>
    <w:uiPriority w:val="99"/>
    <w:semiHidden/>
    <w:unhideWhenUsed/>
    <w:rsid w:val="003D044A"/>
    <w:rPr>
      <w:sz w:val="20"/>
      <w:szCs w:val="20"/>
    </w:rPr>
  </w:style>
  <w:style w:type="character" w:customStyle="1" w:styleId="TextocomentarioCar">
    <w:name w:val="Texto comentario Car"/>
    <w:basedOn w:val="Fuentedeprrafopredeter"/>
    <w:link w:val="Textocomentario"/>
    <w:uiPriority w:val="99"/>
    <w:semiHidden/>
    <w:rsid w:val="003D044A"/>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3D044A"/>
    <w:rPr>
      <w:b/>
      <w:bCs/>
    </w:rPr>
  </w:style>
  <w:style w:type="character" w:customStyle="1" w:styleId="AsuntodelcomentarioCar">
    <w:name w:val="Asunto del comentario Car"/>
    <w:basedOn w:val="TextocomentarioCar"/>
    <w:link w:val="Asuntodelcomentario"/>
    <w:uiPriority w:val="99"/>
    <w:semiHidden/>
    <w:rsid w:val="003D044A"/>
    <w:rPr>
      <w:rFonts w:eastAsiaTheme="minorEastAsia"/>
      <w:b/>
      <w:bCs/>
      <w:sz w:val="20"/>
      <w:szCs w:val="20"/>
    </w:rPr>
  </w:style>
  <w:style w:type="paragraph" w:styleId="Textoindependiente">
    <w:name w:val="Body Text"/>
    <w:basedOn w:val="Normal"/>
    <w:link w:val="TextoindependienteCar"/>
    <w:rsid w:val="00B442E3"/>
    <w:pPr>
      <w:autoSpaceDE w:val="0"/>
      <w:autoSpaceDN w:val="0"/>
      <w:jc w:val="both"/>
    </w:pPr>
    <w:rPr>
      <w:rFonts w:ascii="Arial" w:eastAsia="Calibri" w:hAnsi="Arial"/>
      <w:i/>
      <w:iCs/>
      <w:lang w:val="x-none" w:eastAsia="es-ES"/>
    </w:rPr>
  </w:style>
  <w:style w:type="character" w:customStyle="1" w:styleId="TextoindependienteCar">
    <w:name w:val="Texto independiente Car"/>
    <w:basedOn w:val="Fuentedeprrafopredeter"/>
    <w:link w:val="Textoindependiente"/>
    <w:rsid w:val="00B442E3"/>
    <w:rPr>
      <w:rFonts w:ascii="Arial" w:eastAsia="Calibri" w:hAnsi="Arial" w:cs="Times New Roman"/>
      <w:i/>
      <w:iCs/>
      <w:lang w:val="x-none" w:eastAsia="es-ES"/>
    </w:rPr>
  </w:style>
  <w:style w:type="paragraph" w:customStyle="1" w:styleId="Sinespaciado1">
    <w:name w:val="Sin espaciado1"/>
    <w:rsid w:val="00ED280E"/>
    <w:rPr>
      <w:rFonts w:ascii="Calibri" w:eastAsia="Calibri" w:hAnsi="Calibri" w:cs="Calibri"/>
      <w:sz w:val="22"/>
      <w:szCs w:val="22"/>
      <w:lang w:val="es-ES"/>
    </w:rPr>
  </w:style>
  <w:style w:type="character" w:customStyle="1" w:styleId="Ttulo5Car">
    <w:name w:val="Título 5 Car"/>
    <w:basedOn w:val="Fuentedeprrafopredeter"/>
    <w:link w:val="Ttulo5"/>
    <w:uiPriority w:val="9"/>
    <w:rsid w:val="00342F82"/>
    <w:rPr>
      <w:rFonts w:ascii="Times New Roman" w:eastAsia="Times New Roman" w:hAnsi="Times New Roman" w:cs="Times New Roman"/>
      <w:b/>
      <w:bCs/>
      <w:i/>
      <w:iCs/>
      <w:sz w:val="26"/>
      <w:szCs w:val="26"/>
      <w:lang w:val="es-MX" w:eastAsia="es-MX"/>
    </w:rPr>
  </w:style>
  <w:style w:type="table" w:styleId="Tablaconcuadrcula">
    <w:name w:val="Table Grid"/>
    <w:basedOn w:val="Tablanormal"/>
    <w:rsid w:val="00342F82"/>
    <w:rPr>
      <w:rFonts w:ascii="Times New Roman" w:eastAsia="Times New Roman" w:hAnsi="Times New Roman" w:cs="Times New Roman"/>
      <w:sz w:val="20"/>
      <w:szCs w:val="20"/>
      <w:lang w:val="es-DO"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sinformatoCar">
    <w:name w:val="Texto sin formato Car"/>
    <w:link w:val="Textosinformato"/>
    <w:rsid w:val="00342F82"/>
    <w:rPr>
      <w:rFonts w:ascii="Consolas" w:hAnsi="Consolas"/>
    </w:rPr>
  </w:style>
  <w:style w:type="paragraph" w:styleId="Textosinformato">
    <w:name w:val="Plain Text"/>
    <w:basedOn w:val="Normal"/>
    <w:link w:val="TextosinformatoCar"/>
    <w:rsid w:val="00342F82"/>
    <w:rPr>
      <w:rFonts w:ascii="Consolas" w:eastAsiaTheme="minorHAnsi" w:hAnsi="Consolas" w:cstheme="minorBidi"/>
      <w:lang w:val="en-US" w:eastAsia="en-US"/>
    </w:rPr>
  </w:style>
  <w:style w:type="character" w:customStyle="1" w:styleId="PlainTextChar1">
    <w:name w:val="Plain Text Char1"/>
    <w:basedOn w:val="Fuentedeprrafopredeter"/>
    <w:uiPriority w:val="99"/>
    <w:semiHidden/>
    <w:rsid w:val="00342F82"/>
    <w:rPr>
      <w:rFonts w:ascii="Consolas" w:eastAsia="Times New Roman" w:hAnsi="Consolas" w:cs="Times New Roman"/>
      <w:sz w:val="21"/>
      <w:szCs w:val="21"/>
      <w:lang w:val="es-MX" w:eastAsia="es-MX"/>
    </w:rPr>
  </w:style>
  <w:style w:type="paragraph" w:customStyle="1" w:styleId="NoSpacing1">
    <w:name w:val="No Spacing1"/>
    <w:link w:val="NoSpacingChar"/>
    <w:uiPriority w:val="1"/>
    <w:qFormat/>
    <w:rsid w:val="003600A0"/>
    <w:rPr>
      <w:rFonts w:ascii="Calibri" w:eastAsia="Calibri" w:hAnsi="Calibri" w:cs="Times New Roman"/>
      <w:sz w:val="22"/>
      <w:szCs w:val="22"/>
    </w:rPr>
  </w:style>
  <w:style w:type="character" w:customStyle="1" w:styleId="NoSpacingChar">
    <w:name w:val="No Spacing Char"/>
    <w:link w:val="NoSpacing1"/>
    <w:uiPriority w:val="1"/>
    <w:locked/>
    <w:rsid w:val="003600A0"/>
    <w:rPr>
      <w:rFonts w:ascii="Calibri" w:eastAsia="Calibri" w:hAnsi="Calibri" w:cs="Times New Roman"/>
      <w:sz w:val="22"/>
      <w:szCs w:val="22"/>
    </w:rPr>
  </w:style>
  <w:style w:type="paragraph" w:customStyle="1" w:styleId="Cuadrculaclara-nfasis31">
    <w:name w:val="Cuadrícula clara - Énfasis 31"/>
    <w:basedOn w:val="Normal"/>
    <w:uiPriority w:val="34"/>
    <w:qFormat/>
    <w:rsid w:val="003600A0"/>
    <w:pPr>
      <w:ind w:left="720"/>
      <w:contextualSpacing/>
    </w:pPr>
    <w:rPr>
      <w:lang w:val="es-ES" w:eastAsia="en-US"/>
    </w:rPr>
  </w:style>
  <w:style w:type="paragraph" w:styleId="Prrafodelista">
    <w:name w:val="List Paragraph"/>
    <w:basedOn w:val="Normal"/>
    <w:uiPriority w:val="34"/>
    <w:qFormat/>
    <w:rsid w:val="003600A0"/>
    <w:pPr>
      <w:spacing w:after="160" w:line="259" w:lineRule="auto"/>
      <w:ind w:left="720"/>
      <w:contextualSpacing/>
    </w:pPr>
    <w:rPr>
      <w:rFonts w:asciiTheme="minorHAnsi" w:eastAsiaTheme="minorHAnsi" w:hAnsiTheme="minorHAnsi" w:cstheme="minorBidi"/>
      <w:sz w:val="22"/>
      <w:szCs w:val="22"/>
      <w:lang w:val="es-ES" w:eastAsia="en-US"/>
    </w:rPr>
  </w:style>
  <w:style w:type="character" w:styleId="Textoennegrita">
    <w:name w:val="Strong"/>
    <w:basedOn w:val="Fuentedeprrafopredeter"/>
    <w:uiPriority w:val="22"/>
    <w:qFormat/>
    <w:rsid w:val="003600A0"/>
    <w:rPr>
      <w:b/>
      <w:bCs/>
    </w:rPr>
  </w:style>
  <w:style w:type="paragraph" w:styleId="Sinespaciado">
    <w:name w:val="No Spacing"/>
    <w:uiPriority w:val="1"/>
    <w:qFormat/>
    <w:rsid w:val="00526421"/>
    <w:rPr>
      <w:szCs w:val="22"/>
    </w:rPr>
  </w:style>
  <w:style w:type="character" w:customStyle="1" w:styleId="Ttulo1Car">
    <w:name w:val="Título 1 Car"/>
    <w:basedOn w:val="Fuentedeprrafopredeter"/>
    <w:link w:val="Ttulo1"/>
    <w:uiPriority w:val="9"/>
    <w:rsid w:val="00155D25"/>
    <w:rPr>
      <w:rFonts w:asciiTheme="majorHAnsi" w:eastAsiaTheme="majorEastAsia" w:hAnsiTheme="majorHAnsi" w:cstheme="majorBidi"/>
      <w:color w:val="2F5496" w:themeColor="accent1" w:themeShade="BF"/>
      <w:sz w:val="32"/>
      <w:szCs w:val="32"/>
      <w:lang w:val="es-MX" w:eastAsia="es-MX"/>
    </w:rPr>
  </w:style>
  <w:style w:type="character" w:styleId="Hipervnculo">
    <w:name w:val="Hyperlink"/>
    <w:basedOn w:val="Fuentedeprrafopredeter"/>
    <w:unhideWhenUsed/>
    <w:rsid w:val="00155D25"/>
    <w:rPr>
      <w:color w:val="0000FF"/>
      <w:u w:val="single"/>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locked/>
    <w:rsid w:val="00155D25"/>
    <w:rPr>
      <w:rFonts w:ascii="Arial" w:eastAsia="Times New Roman" w:hAnsi="Arial" w:cs="Arial"/>
      <w:sz w:val="20"/>
      <w:szCs w:val="20"/>
      <w:lang w:val="es-ES" w:eastAsia="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pi,Texto nota pie C"/>
    <w:basedOn w:val="Normal"/>
    <w:link w:val="TextonotapieCar"/>
    <w:uiPriority w:val="99"/>
    <w:unhideWhenUsed/>
    <w:rsid w:val="00155D25"/>
    <w:pPr>
      <w:suppressAutoHyphens/>
    </w:pPr>
    <w:rPr>
      <w:rFonts w:ascii="Arial" w:hAnsi="Arial" w:cs="Arial"/>
      <w:sz w:val="20"/>
      <w:szCs w:val="20"/>
      <w:lang w:val="es-ES" w:eastAsia="ar-SA"/>
    </w:rPr>
  </w:style>
  <w:style w:type="character" w:customStyle="1" w:styleId="TextonotapieCar1">
    <w:name w:val="Texto nota pie Car1"/>
    <w:basedOn w:val="Fuentedeprrafopredeter"/>
    <w:uiPriority w:val="99"/>
    <w:semiHidden/>
    <w:rsid w:val="00155D25"/>
    <w:rPr>
      <w:rFonts w:ascii="Times New Roman" w:eastAsia="Times New Roman" w:hAnsi="Times New Roman" w:cs="Times New Roman"/>
      <w:sz w:val="20"/>
      <w:szCs w:val="20"/>
      <w:lang w:val="es-MX" w:eastAsia="es-MX"/>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w:basedOn w:val="Fuentedeprrafopredeter"/>
    <w:uiPriority w:val="99"/>
    <w:unhideWhenUsed/>
    <w:rsid w:val="00155D25"/>
    <w:rPr>
      <w:vertAlign w:val="superscript"/>
    </w:rPr>
  </w:style>
  <w:style w:type="character" w:customStyle="1" w:styleId="CharacterStyle2">
    <w:name w:val="Character Style 2"/>
    <w:uiPriority w:val="99"/>
    <w:rsid w:val="00155D25"/>
    <w:rPr>
      <w:rFonts w:ascii="Garamond" w:hAnsi="Garamond" w:cs="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982898">
      <w:bodyDiv w:val="1"/>
      <w:marLeft w:val="0"/>
      <w:marRight w:val="0"/>
      <w:marTop w:val="0"/>
      <w:marBottom w:val="0"/>
      <w:divBdr>
        <w:top w:val="none" w:sz="0" w:space="0" w:color="auto"/>
        <w:left w:val="none" w:sz="0" w:space="0" w:color="auto"/>
        <w:bottom w:val="none" w:sz="0" w:space="0" w:color="auto"/>
        <w:right w:val="none" w:sz="0" w:space="0" w:color="auto"/>
      </w:divBdr>
    </w:div>
    <w:div w:id="124853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C6343-D41C-49D7-A891-6012AD468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9</Pages>
  <Words>2671</Words>
  <Characters>14695</Characters>
  <Application>Microsoft Office Word</Application>
  <DocSecurity>0</DocSecurity>
  <Lines>122</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Ferreras Antigua</dc:creator>
  <cp:keywords/>
  <dc:description/>
  <cp:lastModifiedBy>Ulises Morlas Pérez</cp:lastModifiedBy>
  <cp:revision>3</cp:revision>
  <cp:lastPrinted>2021-05-14T18:16:00Z</cp:lastPrinted>
  <dcterms:created xsi:type="dcterms:W3CDTF">2021-05-14T18:06:00Z</dcterms:created>
  <dcterms:modified xsi:type="dcterms:W3CDTF">2021-05-14T23:04:00Z</dcterms:modified>
</cp:coreProperties>
</file>